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619" w:rsidRDefault="00BA1619" w:rsidP="00BA1619"/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  <w:r w:rsidRPr="00C35327">
        <w:rPr>
          <w:rFonts w:ascii="Arial" w:hAnsi="Arial" w:cs="Arial"/>
          <w:b/>
          <w:bCs/>
        </w:rPr>
        <w:t xml:space="preserve">ACTA DE LA SESIÓN ORDINARIA NO. </w:t>
      </w:r>
      <w:r>
        <w:rPr>
          <w:rFonts w:ascii="Arial" w:hAnsi="Arial" w:cs="Arial"/>
          <w:b/>
          <w:bCs/>
        </w:rPr>
        <w:t>10</w:t>
      </w:r>
      <w:r w:rsidRPr="00C35327">
        <w:rPr>
          <w:rFonts w:ascii="Arial" w:hAnsi="Arial" w:cs="Arial"/>
          <w:b/>
          <w:bCs/>
        </w:rPr>
        <w:t xml:space="preserve"> DE LA </w:t>
      </w:r>
    </w:p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  <w:r w:rsidRPr="00C35327">
        <w:rPr>
          <w:rFonts w:ascii="Arial" w:hAnsi="Arial" w:cs="Arial"/>
          <w:b/>
          <w:bCs/>
        </w:rPr>
        <w:t>COMISIÓN EDILICIA PERMANENTE DE JUSTICIA</w:t>
      </w:r>
    </w:p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  <w:r w:rsidRPr="00C35327">
        <w:rPr>
          <w:rFonts w:ascii="Arial" w:hAnsi="Arial" w:cs="Arial"/>
          <w:b/>
          <w:bCs/>
        </w:rPr>
        <w:t xml:space="preserve">H. AYUNTAMIENTO DE ZAPOTLÁN EL GRANDE, JALISCO. </w:t>
      </w:r>
    </w:p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BA1619" w:rsidRPr="00C35327" w:rsidRDefault="00BA1619" w:rsidP="00BA1619">
      <w:pPr>
        <w:spacing w:line="276" w:lineRule="auto"/>
        <w:jc w:val="both"/>
        <w:rPr>
          <w:rFonts w:ascii="Arial" w:hAnsi="Arial" w:cs="Arial"/>
        </w:rPr>
      </w:pPr>
      <w:r w:rsidRPr="00C35327">
        <w:rPr>
          <w:rFonts w:ascii="Arial" w:hAnsi="Arial" w:cs="Arial"/>
        </w:rPr>
        <w:t xml:space="preserve">En Zapotlán el Grande, Jalisco; a </w:t>
      </w:r>
      <w:r>
        <w:rPr>
          <w:rFonts w:ascii="Arial" w:hAnsi="Arial" w:cs="Arial"/>
        </w:rPr>
        <w:t>19</w:t>
      </w:r>
      <w:r w:rsidRPr="00C35327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diciembre del 2025, siendo las 11</w:t>
      </w:r>
      <w:r w:rsidRPr="00C94F48">
        <w:rPr>
          <w:rFonts w:ascii="Arial" w:hAnsi="Arial" w:cs="Arial"/>
        </w:rPr>
        <w:t>:</w:t>
      </w:r>
      <w:r>
        <w:rPr>
          <w:rFonts w:ascii="Arial" w:hAnsi="Arial" w:cs="Arial"/>
        </w:rPr>
        <w:t>32</w:t>
      </w:r>
      <w:r w:rsidRPr="00C94F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once</w:t>
      </w:r>
      <w:r w:rsidRPr="00C94F48">
        <w:rPr>
          <w:rFonts w:ascii="Arial" w:hAnsi="Arial" w:cs="Arial"/>
        </w:rPr>
        <w:t xml:space="preserve"> horas</w:t>
      </w:r>
      <w:r w:rsidRPr="00C353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 treinta y dos minutos, </w:t>
      </w:r>
      <w:r w:rsidRPr="00C35327">
        <w:rPr>
          <w:rFonts w:ascii="Arial" w:hAnsi="Arial" w:cs="Arial"/>
        </w:rPr>
        <w:t xml:space="preserve">reunidos en el lugar que ocupa la Sindicatura en planta alta del Palacio Municipal de Zapotlán el Grande, Jalisco, previamente convocados comparecen los CC. Claudia Margarita Robles Gómez, Ernesto Sánchez </w:t>
      </w:r>
      <w:proofErr w:type="spellStart"/>
      <w:r w:rsidRPr="00C35327">
        <w:rPr>
          <w:rFonts w:ascii="Arial" w:hAnsi="Arial" w:cs="Arial"/>
        </w:rPr>
        <w:t>Sánchez</w:t>
      </w:r>
      <w:proofErr w:type="spellEnd"/>
      <w:r w:rsidRPr="00C35327">
        <w:rPr>
          <w:rFonts w:ascii="Arial" w:hAnsi="Arial" w:cs="Arial"/>
        </w:rPr>
        <w:t xml:space="preserve"> y Adrián Briseño Esparza en su carácter de Sindica y Presidenta de la Comisión la primera y los subsecuentes y como Regidores y vocales de la Comisión Edilicia Permanente de Justicia; esto conforme a lo establecido por los artículos 27 de la Ley de Gobierno y la Administración Pública Municipal del Estado de Jalisco y 40 al 48, 61 y demás relativos del Reglamento interior del Ayuntamiento de Zapotlán el Grande, Jalisco.</w:t>
      </w:r>
    </w:p>
    <w:p w:rsidR="00BA1619" w:rsidRPr="00C35327" w:rsidRDefault="00BA1619" w:rsidP="00BA1619">
      <w:pPr>
        <w:spacing w:line="276" w:lineRule="auto"/>
        <w:jc w:val="both"/>
        <w:rPr>
          <w:rFonts w:ascii="Arial" w:hAnsi="Arial" w:cs="Arial"/>
        </w:rPr>
      </w:pPr>
    </w:p>
    <w:p w:rsidR="00BA1619" w:rsidRPr="00C35327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35327">
        <w:rPr>
          <w:rFonts w:ascii="Arial" w:hAnsi="Arial" w:cs="Arial"/>
          <w:sz w:val="24"/>
          <w:szCs w:val="24"/>
        </w:rPr>
        <w:t>Primer punto del orden del día Lista de Asistencia y Verificación de Quorum Legal. Por lo que se realizó el pase de lista a los regidores integrantes de la Comisión Edilicia:</w:t>
      </w:r>
    </w:p>
    <w:p w:rsidR="00BA1619" w:rsidRPr="00C35327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BA1619" w:rsidRPr="00C35327" w:rsidTr="00A73DD0">
        <w:tc>
          <w:tcPr>
            <w:tcW w:w="6734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1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Asistencia</w:t>
            </w:r>
          </w:p>
        </w:tc>
      </w:tr>
      <w:tr w:rsidR="00BA1619" w:rsidRPr="00C35327" w:rsidTr="00A73DD0">
        <w:tc>
          <w:tcPr>
            <w:tcW w:w="6734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2391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PRESENTE</w:t>
            </w:r>
          </w:p>
        </w:tc>
      </w:tr>
      <w:tr w:rsidR="00BA1619" w:rsidRPr="00C35327" w:rsidTr="00A73DD0">
        <w:tc>
          <w:tcPr>
            <w:tcW w:w="6734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 xml:space="preserve">Regidor Ernesto Sánchez </w:t>
            </w:r>
            <w:proofErr w:type="spellStart"/>
            <w:r w:rsidRPr="00C35327">
              <w:rPr>
                <w:rFonts w:ascii="Arial" w:hAnsi="Arial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2391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PRESENTE</w:t>
            </w:r>
          </w:p>
        </w:tc>
      </w:tr>
      <w:tr w:rsidR="00BA1619" w:rsidRPr="00C35327" w:rsidTr="00A73DD0">
        <w:tc>
          <w:tcPr>
            <w:tcW w:w="6734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2391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PRESENTE</w:t>
            </w:r>
          </w:p>
        </w:tc>
      </w:tr>
    </w:tbl>
    <w:p w:rsidR="00BA1619" w:rsidRPr="004B18D2" w:rsidRDefault="00BA1619" w:rsidP="00BA1619">
      <w:pPr>
        <w:spacing w:line="276" w:lineRule="auto"/>
        <w:jc w:val="both"/>
        <w:rPr>
          <w:rFonts w:ascii="Arial" w:hAnsi="Arial" w:cs="Arial"/>
        </w:rPr>
      </w:pPr>
    </w:p>
    <w:p w:rsidR="00BA1619" w:rsidRPr="004B18D2" w:rsidRDefault="00BA1619" w:rsidP="00BA1619">
      <w:pPr>
        <w:spacing w:line="276" w:lineRule="auto"/>
        <w:jc w:val="both"/>
        <w:rPr>
          <w:rFonts w:ascii="Arial" w:hAnsi="Arial" w:cs="Arial"/>
        </w:rPr>
      </w:pPr>
      <w:r w:rsidRPr="004B18D2">
        <w:rPr>
          <w:rFonts w:ascii="Arial" w:hAnsi="Arial" w:cs="Arial"/>
        </w:rPr>
        <w:t xml:space="preserve">Una vez lo anterior se hace constar la asistencia de 3 Integrantes de la Comisión Edilicia Permanente de Justicia. Por lo que se da la existencia de quórum legal e instalada la sesión ordinaria número 10 </w:t>
      </w:r>
      <w:r w:rsidR="00C05631">
        <w:rPr>
          <w:rFonts w:ascii="Arial" w:hAnsi="Arial" w:cs="Arial"/>
        </w:rPr>
        <w:t>diez</w:t>
      </w:r>
      <w:bookmarkStart w:id="0" w:name="_GoBack"/>
      <w:bookmarkEnd w:id="0"/>
      <w:r w:rsidRPr="004B18D2">
        <w:rPr>
          <w:rFonts w:ascii="Arial" w:hAnsi="Arial" w:cs="Arial"/>
        </w:rPr>
        <w:t xml:space="preserve"> de la comisión de Justicia.</w:t>
      </w:r>
    </w:p>
    <w:p w:rsidR="00BA1619" w:rsidRPr="004B18D2" w:rsidRDefault="00BA1619" w:rsidP="00BA1619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B18D2">
        <w:rPr>
          <w:rFonts w:ascii="Arial" w:hAnsi="Arial" w:cs="Arial"/>
          <w:sz w:val="24"/>
          <w:szCs w:val="24"/>
        </w:rPr>
        <w:t>Acto continuo fue sometido a votación el orden del día propuesto, siendo el siguiente:</w:t>
      </w: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  <w:r w:rsidRPr="004B18D2">
        <w:rPr>
          <w:rFonts w:ascii="Arial" w:hAnsi="Arial" w:cs="Arial"/>
          <w:b/>
          <w:bCs/>
          <w:sz w:val="24"/>
          <w:szCs w:val="24"/>
          <w:lang w:val="es-ES_tradnl" w:eastAsia="es-ES_tradnl"/>
        </w:rPr>
        <w:t>ORDEN DEL DÍA PROPUESTA</w:t>
      </w:r>
    </w:p>
    <w:p w:rsidR="00BA1619" w:rsidRPr="004B18D2" w:rsidRDefault="00BA1619" w:rsidP="00BA1619">
      <w:pPr>
        <w:spacing w:line="276" w:lineRule="auto"/>
        <w:rPr>
          <w:rFonts w:ascii="Arial" w:hAnsi="Arial" w:cs="Arial"/>
        </w:rPr>
      </w:pP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B18D2">
        <w:rPr>
          <w:rFonts w:ascii="Arial" w:hAnsi="Arial" w:cs="Arial"/>
          <w:b/>
          <w:bCs/>
          <w:sz w:val="24"/>
          <w:szCs w:val="24"/>
          <w:lang w:val="es-MX"/>
        </w:rPr>
        <w:t>Primero:</w:t>
      </w:r>
      <w:r w:rsidRPr="004B18D2">
        <w:rPr>
          <w:rFonts w:ascii="Arial" w:hAnsi="Arial" w:cs="Arial"/>
          <w:sz w:val="24"/>
          <w:szCs w:val="24"/>
          <w:lang w:val="es-MX"/>
        </w:rPr>
        <w:t xml:space="preserve"> Lista de asistencia y declaratoria de quorum</w:t>
      </w: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B18D2">
        <w:rPr>
          <w:rFonts w:ascii="Arial" w:hAnsi="Arial" w:cs="Arial"/>
          <w:b/>
          <w:bCs/>
          <w:sz w:val="24"/>
          <w:szCs w:val="24"/>
          <w:lang w:val="es-MX"/>
        </w:rPr>
        <w:t>Segundo:</w:t>
      </w:r>
      <w:r w:rsidRPr="004B18D2">
        <w:rPr>
          <w:rFonts w:ascii="Arial" w:hAnsi="Arial" w:cs="Arial"/>
          <w:sz w:val="24"/>
          <w:szCs w:val="24"/>
          <w:lang w:val="es-MX"/>
        </w:rPr>
        <w:t xml:space="preserve"> Lectura y aprobación del orden del día. </w:t>
      </w:r>
    </w:p>
    <w:p w:rsidR="00BA1619" w:rsidRPr="004B18D2" w:rsidRDefault="00BA1619" w:rsidP="00BA1619">
      <w:pPr>
        <w:spacing w:line="276" w:lineRule="auto"/>
        <w:jc w:val="both"/>
        <w:rPr>
          <w:rFonts w:ascii="Arial" w:hAnsi="Arial" w:cs="Arial"/>
          <w:bCs/>
        </w:rPr>
      </w:pPr>
      <w:r w:rsidRPr="004B18D2">
        <w:rPr>
          <w:rFonts w:ascii="Arial" w:hAnsi="Arial" w:cs="Arial"/>
          <w:b/>
          <w:bCs/>
        </w:rPr>
        <w:t>Tercero:</w:t>
      </w:r>
      <w:r w:rsidRPr="004B18D2">
        <w:rPr>
          <w:rFonts w:ascii="Arial" w:hAnsi="Arial" w:cs="Arial"/>
        </w:rPr>
        <w:t xml:space="preserve"> </w:t>
      </w:r>
      <w:r w:rsidRPr="004B18D2">
        <w:rPr>
          <w:rFonts w:ascii="Arial" w:hAnsi="Arial" w:cs="Arial"/>
          <w:bCs/>
        </w:rPr>
        <w:t>Análisis, discusión y en su caso aprobación del Programa Anual de Trabajo de la Comisión Edilicia de Justicia del H. Ayuntamiento de Zapotlán el Grande, Jalisco.</w:t>
      </w: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4B18D2">
        <w:rPr>
          <w:rFonts w:ascii="Arial" w:hAnsi="Arial" w:cs="Arial"/>
          <w:b/>
          <w:bCs/>
          <w:sz w:val="24"/>
          <w:szCs w:val="24"/>
          <w:lang w:val="es-MX"/>
        </w:rPr>
        <w:t xml:space="preserve">Cuarto: </w:t>
      </w:r>
      <w:r w:rsidRPr="004B18D2">
        <w:rPr>
          <w:rFonts w:ascii="Arial" w:hAnsi="Arial" w:cs="Arial"/>
          <w:sz w:val="24"/>
          <w:szCs w:val="24"/>
          <w:lang w:val="es-MX"/>
        </w:rPr>
        <w:t>Puntos Varios</w:t>
      </w: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B18D2">
        <w:rPr>
          <w:rFonts w:ascii="Arial" w:hAnsi="Arial" w:cs="Arial"/>
          <w:b/>
          <w:bCs/>
          <w:sz w:val="24"/>
          <w:szCs w:val="24"/>
          <w:lang w:val="es-MX"/>
        </w:rPr>
        <w:t>Quinto:</w:t>
      </w:r>
      <w:r w:rsidRPr="004B18D2">
        <w:rPr>
          <w:rFonts w:ascii="Arial" w:hAnsi="Arial" w:cs="Arial"/>
          <w:sz w:val="24"/>
          <w:szCs w:val="24"/>
          <w:lang w:val="es-MX"/>
        </w:rPr>
        <w:t xml:space="preserve"> Clausura de la Sesión de la Comisión Edilicia de Justicia.</w:t>
      </w:r>
    </w:p>
    <w:p w:rsidR="00BA1619" w:rsidRPr="004B18D2" w:rsidRDefault="00BA1619" w:rsidP="00BA1619">
      <w:pPr>
        <w:spacing w:line="276" w:lineRule="auto"/>
        <w:rPr>
          <w:rFonts w:ascii="Arial" w:hAnsi="Arial" w:cs="Arial"/>
        </w:rPr>
      </w:pPr>
    </w:p>
    <w:p w:rsidR="00BA1619" w:rsidRDefault="00BA1619" w:rsidP="00BA161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Presidenta de la Comisión Edilicia preguntó a los regidores presentes si ¿tienen algún punto vario que agendar? A lo que las Regidoras señalaron no tener puntos que agendar. </w:t>
      </w:r>
    </w:p>
    <w:p w:rsidR="00BA1619" w:rsidRDefault="00BA1619" w:rsidP="00BA1619">
      <w:pPr>
        <w:spacing w:line="276" w:lineRule="auto"/>
        <w:rPr>
          <w:rFonts w:ascii="Arial" w:hAnsi="Arial" w:cs="Arial"/>
        </w:rPr>
      </w:pPr>
    </w:p>
    <w:p w:rsidR="00BA1619" w:rsidRPr="00C35327" w:rsidRDefault="00BA1619" w:rsidP="00BA1619">
      <w:pPr>
        <w:spacing w:line="276" w:lineRule="auto"/>
        <w:jc w:val="both"/>
        <w:rPr>
          <w:rFonts w:ascii="Arial" w:hAnsi="Arial" w:cs="Arial"/>
        </w:rPr>
      </w:pPr>
      <w:r w:rsidRPr="00C35327">
        <w:rPr>
          <w:rFonts w:ascii="Arial" w:hAnsi="Arial" w:cs="Arial"/>
        </w:rPr>
        <w:t>Al no haber comentarios la Sindica y Presidenta de la Comisión Edilicia de Justicia, Mtra. Claudia Margarita Robles Gómez puso a votación el orden del día, siendo aprobado por unanimidad.</w:t>
      </w:r>
    </w:p>
    <w:p w:rsidR="00BA1619" w:rsidRPr="00C35327" w:rsidRDefault="00BA1619" w:rsidP="00BA1619">
      <w:pPr>
        <w:spacing w:line="276" w:lineRule="auto"/>
        <w:jc w:val="both"/>
        <w:rPr>
          <w:rFonts w:ascii="Arial" w:hAnsi="Arial" w:cs="Arial"/>
        </w:rPr>
      </w:pPr>
    </w:p>
    <w:p w:rsidR="00BA1619" w:rsidRPr="00C35327" w:rsidRDefault="00BA1619" w:rsidP="00BA1619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673"/>
        <w:gridCol w:w="1276"/>
        <w:gridCol w:w="1417"/>
        <w:gridCol w:w="1838"/>
      </w:tblGrid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0A42F0C6" wp14:editId="451B9B8B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 xml:space="preserve">Regidor Ernesto Sánchez </w:t>
            </w:r>
            <w:proofErr w:type="spellStart"/>
            <w:r w:rsidRPr="00C35327">
              <w:rPr>
                <w:rFonts w:ascii="Arial" w:hAnsi="Arial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F2B0580" wp14:editId="407EEFD1">
                  <wp:extent cx="282947" cy="209550"/>
                  <wp:effectExtent l="0" t="0" r="3175" b="0"/>
                  <wp:docPr id="1666047174" name="Imagen 166604717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60C3097A" wp14:editId="354F8462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BA1619" w:rsidRPr="004B18D2" w:rsidRDefault="00BA1619" w:rsidP="00BA1619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B18D2">
        <w:rPr>
          <w:rFonts w:ascii="Arial" w:hAnsi="Arial" w:cs="Arial"/>
          <w:sz w:val="24"/>
          <w:szCs w:val="24"/>
        </w:rPr>
        <w:t xml:space="preserve">Una vez que fueron agotados los puntos 1 y 2 del orden día procedieron al desahogo del </w:t>
      </w:r>
      <w:r w:rsidRPr="004B18D2">
        <w:rPr>
          <w:rFonts w:ascii="Arial" w:hAnsi="Arial" w:cs="Arial"/>
          <w:b/>
          <w:sz w:val="24"/>
          <w:szCs w:val="24"/>
        </w:rPr>
        <w:t>TERCER PUNTO:</w:t>
      </w:r>
      <w:r w:rsidRPr="004B18D2">
        <w:rPr>
          <w:rFonts w:ascii="Arial" w:hAnsi="Arial" w:cs="Arial"/>
          <w:bCs/>
          <w:sz w:val="24"/>
          <w:szCs w:val="24"/>
        </w:rPr>
        <w:t xml:space="preserve"> Análisis, discusión y en su caso aprobación del Programa Anual de Trabajo de la Comisión Edilicia de Justicia del H. Ayuntamiento de Zapotlán el Grande, Jalisco</w:t>
      </w:r>
      <w:r w:rsidR="00CD1254">
        <w:rPr>
          <w:rFonts w:ascii="Arial" w:hAnsi="Arial" w:cs="Arial"/>
          <w:bCs/>
          <w:sz w:val="24"/>
          <w:szCs w:val="24"/>
        </w:rPr>
        <w:t>.</w:t>
      </w: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1619" w:rsidRPr="004B18D2" w:rsidRDefault="00BA1619" w:rsidP="00BA1619">
      <w:pPr>
        <w:jc w:val="both"/>
        <w:rPr>
          <w:rFonts w:ascii="Arial" w:hAnsi="Arial" w:cs="Arial"/>
        </w:rPr>
      </w:pPr>
      <w:r w:rsidRPr="004B18D2">
        <w:rPr>
          <w:rFonts w:ascii="Arial" w:hAnsi="Arial" w:cs="Arial"/>
        </w:rPr>
        <w:t xml:space="preserve">Al respecto la presidenta de la Comisión Edilicia de Justicia Mtra. Claudia Margarita Robles Gómez procedió a dar lectura al programa. </w:t>
      </w:r>
    </w:p>
    <w:p w:rsidR="00BA1619" w:rsidRPr="004B18D2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1619" w:rsidRPr="00C44E71" w:rsidRDefault="00BA1619" w:rsidP="00BA1619">
      <w:pPr>
        <w:ind w:left="1276" w:right="709"/>
        <w:jc w:val="both"/>
        <w:rPr>
          <w:rFonts w:ascii="Arial" w:hAnsi="Arial" w:cs="Arial"/>
          <w:b/>
          <w:bCs/>
        </w:rPr>
      </w:pPr>
      <w:r w:rsidRPr="00C44E71">
        <w:rPr>
          <w:rFonts w:ascii="Arial" w:hAnsi="Arial" w:cs="Arial"/>
          <w:b/>
          <w:bCs/>
        </w:rPr>
        <w:t>PROGRAMA ANUAL DE TRABAJO DE LA COMISIÓN EDILICIA DE JUSTICIA DEL H. AYUNTAMIENTO DE ZAPOTLÁN EL GRANDE, JALISCO.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 xml:space="preserve">La Comisión Edilicia de Justicia del H. Ayuntamiento de Zapotlán el Grande, Jalisco, con fundamento en las atribuciones que le confieren la legislación estatal y los ordenamientos municipales aplicables, presenta el </w:t>
      </w:r>
      <w:r w:rsidRPr="00937E29">
        <w:rPr>
          <w:rFonts w:ascii="Arial" w:eastAsia="Times New Roman" w:hAnsi="Arial" w:cs="Arial"/>
          <w:b/>
          <w:bCs/>
          <w:lang w:eastAsia="es-MX"/>
        </w:rPr>
        <w:t>Programa Anual de Trabajo correspondiente al periodo comprendido del 1 de octubre de 2025 al 30 de septiembre de 2026</w:t>
      </w:r>
      <w:r w:rsidRPr="00937E29">
        <w:rPr>
          <w:rFonts w:ascii="Arial" w:eastAsia="Times New Roman" w:hAnsi="Arial" w:cs="Arial"/>
          <w:lang w:eastAsia="es-MX"/>
        </w:rPr>
        <w:t>, integrando las líneas estratégicas que orientarán su actuación.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INTEGRANTES DE LA COMISIÓN EDILICIA: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  <w:b/>
        </w:rPr>
      </w:pP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Síndica y Presidenta de la Comisión Edilicia, Mtra. Claudia Margarita Robles Gómez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Regidor </w:t>
      </w:r>
      <w:r w:rsidRPr="00C44E71">
        <w:rPr>
          <w:rFonts w:ascii="Arial" w:hAnsi="Arial" w:cs="Arial"/>
        </w:rPr>
        <w:t xml:space="preserve">Vocal de la Comisión Edilicia, Lic. Ernesto Sánchez </w:t>
      </w:r>
      <w:proofErr w:type="spellStart"/>
      <w:r w:rsidRPr="00C44E71">
        <w:rPr>
          <w:rFonts w:ascii="Arial" w:hAnsi="Arial" w:cs="Arial"/>
        </w:rPr>
        <w:t>Sáncehz</w:t>
      </w:r>
      <w:proofErr w:type="spellEnd"/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Regidor </w:t>
      </w:r>
      <w:r w:rsidRPr="00C44E71">
        <w:rPr>
          <w:rFonts w:ascii="Arial" w:hAnsi="Arial" w:cs="Arial"/>
        </w:rPr>
        <w:t>Vocal de la Comisión</w:t>
      </w:r>
      <w:r>
        <w:rPr>
          <w:rFonts w:ascii="Arial" w:hAnsi="Arial" w:cs="Arial"/>
        </w:rPr>
        <w:t xml:space="preserve"> Edilicia, Lic. Adrián Briseño Esparza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pStyle w:val="NormalWeb"/>
        <w:spacing w:before="0" w:beforeAutospacing="0" w:after="0" w:afterAutospacing="0" w:line="276" w:lineRule="auto"/>
        <w:ind w:left="1276" w:right="709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MISION:</w:t>
      </w:r>
    </w:p>
    <w:p w:rsidR="00BA1619" w:rsidRPr="00C44E71" w:rsidRDefault="00BA1619" w:rsidP="00BA1619">
      <w:pPr>
        <w:spacing w:line="276" w:lineRule="auto"/>
        <w:ind w:left="1276" w:right="709"/>
        <w:jc w:val="center"/>
        <w:rPr>
          <w:rFonts w:ascii="Arial" w:hAnsi="Arial" w:cs="Arial"/>
          <w:b/>
          <w:lang w:eastAsia="es-ES_tradnl"/>
        </w:rPr>
      </w:pP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 xml:space="preserve">Impulsar el fortalecimiento institucional del sistema de justicia municipal mediante la supervisión, evaluación, estudio y dictaminación de los asuntos turnados, asegurando que las acciones de esta Comisión se ejecuten en estricto apego al </w:t>
      </w:r>
      <w:r w:rsidRPr="00937E29">
        <w:rPr>
          <w:rFonts w:ascii="Arial" w:eastAsia="Times New Roman" w:hAnsi="Arial" w:cs="Arial"/>
          <w:b/>
          <w:bCs/>
          <w:lang w:eastAsia="es-MX"/>
        </w:rPr>
        <w:t>principio de legalidad</w:t>
      </w:r>
      <w:r w:rsidRPr="00937E29">
        <w:rPr>
          <w:rFonts w:ascii="Arial" w:eastAsia="Times New Roman" w:hAnsi="Arial" w:cs="Arial"/>
          <w:lang w:eastAsia="es-MX"/>
        </w:rPr>
        <w:t xml:space="preserve">, al marco constitucional en materia de acceso a la justicia y al </w:t>
      </w:r>
      <w:r w:rsidRPr="00937E29">
        <w:rPr>
          <w:rFonts w:ascii="Arial" w:eastAsia="Times New Roman" w:hAnsi="Arial" w:cs="Arial"/>
          <w:b/>
          <w:bCs/>
          <w:lang w:eastAsia="es-MX"/>
        </w:rPr>
        <w:t>Modelo Homologado de Justicia Cívica</w:t>
      </w:r>
      <w:r w:rsidRPr="00937E29">
        <w:rPr>
          <w:rFonts w:ascii="Arial" w:eastAsia="Times New Roman" w:hAnsi="Arial" w:cs="Arial"/>
          <w:lang w:eastAsia="es-MX"/>
        </w:rPr>
        <w:t>.</w:t>
      </w: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Este Programa tiene por objeto consolidar un quehacer edilicio que contribuya a la efectividad del ejercicio de las funciones públicas relacionadas con la prevención y resolución de conflictos, privilegiando mecanismos alternos, criterios de oportunidad administrativa y acciones orientadas a la gobernanza pacífica.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  <w:lang w:eastAsia="es-ES_tradnl"/>
        </w:rPr>
      </w:pPr>
    </w:p>
    <w:p w:rsidR="00BA1619" w:rsidRPr="00C44E71" w:rsidRDefault="00BA1619" w:rsidP="00BA1619">
      <w:pPr>
        <w:pStyle w:val="NormalWeb"/>
        <w:spacing w:before="0" w:beforeAutospacing="0" w:after="0" w:afterAutospacing="0" w:line="276" w:lineRule="auto"/>
        <w:ind w:left="1276" w:right="709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VISIÓN:</w:t>
      </w:r>
    </w:p>
    <w:p w:rsidR="00BA1619" w:rsidRPr="00C44E71" w:rsidRDefault="00BA1619" w:rsidP="00BA1619">
      <w:pPr>
        <w:pStyle w:val="NormalWeb"/>
        <w:spacing w:before="0" w:beforeAutospacing="0" w:after="0" w:afterAutospacing="0" w:line="276" w:lineRule="auto"/>
        <w:ind w:left="1276" w:right="709"/>
        <w:jc w:val="center"/>
        <w:rPr>
          <w:rFonts w:ascii="Arial" w:hAnsi="Arial" w:cs="Arial"/>
          <w:b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Constituirse como órgano de soporte técnico-jurídico del Ayuntamiento, garantizando el análisis riguroso de los asuntos inherentes a la justicia municipal y asegurando decisiones colegiadas, fundamentadas y motivadas.</w:t>
      </w: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 xml:space="preserve">La Comisión se regirá conforme al artículo 27 de la </w:t>
      </w:r>
      <w:r w:rsidRPr="00937E29">
        <w:rPr>
          <w:rFonts w:ascii="Arial" w:eastAsia="Times New Roman" w:hAnsi="Arial" w:cs="Arial"/>
          <w:b/>
          <w:bCs/>
          <w:lang w:eastAsia="es-MX"/>
        </w:rPr>
        <w:t>Ley del Gobierno y la Administración Pública Municipal del Estado de Jalisco</w:t>
      </w:r>
      <w:r w:rsidRPr="00937E29">
        <w:rPr>
          <w:rFonts w:ascii="Arial" w:eastAsia="Times New Roman" w:hAnsi="Arial" w:cs="Arial"/>
          <w:lang w:eastAsia="es-MX"/>
        </w:rPr>
        <w:t>, desempeñando su función de estudio, vigilancia, control y evaluación, procurando en todo momento la optimización de los servicios públicos vinculados a la impartición de justicia cívica y Registro Civil.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spacing w:line="276" w:lineRule="auto"/>
        <w:ind w:left="1276" w:right="709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INTRODUCCIÓN: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 xml:space="preserve">El acceso a la justicia, previsto en el artículo 17 de la Constitución Política de los Estados Unidos Mexicanos, constituye un derecho fundamental que obliga a las autoridades a proveer procedimientos efectivos, imparciales y expeditos para la solución de controversias. En el ámbito municipal, esta obligación se materializa mediante la </w:t>
      </w:r>
      <w:r w:rsidRPr="00937E29">
        <w:rPr>
          <w:rFonts w:ascii="Arial" w:eastAsia="Times New Roman" w:hAnsi="Arial" w:cs="Arial"/>
          <w:lang w:eastAsia="es-MX"/>
        </w:rPr>
        <w:lastRenderedPageBreak/>
        <w:t xml:space="preserve">implementación del </w:t>
      </w:r>
      <w:r w:rsidRPr="00937E29">
        <w:rPr>
          <w:rFonts w:ascii="Arial" w:eastAsia="Times New Roman" w:hAnsi="Arial" w:cs="Arial"/>
          <w:b/>
          <w:bCs/>
          <w:lang w:eastAsia="es-MX"/>
        </w:rPr>
        <w:t>Modelo Homologado de Justicia Cívica</w:t>
      </w:r>
      <w:r w:rsidRPr="00937E29">
        <w:rPr>
          <w:rFonts w:ascii="Arial" w:eastAsia="Times New Roman" w:hAnsi="Arial" w:cs="Arial"/>
          <w:lang w:eastAsia="es-MX"/>
        </w:rPr>
        <w:t>, herramienta indispensable para la atención temprana de conductas que alteran la convivencia social.</w:t>
      </w: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 xml:space="preserve">El presente Programa establece líneas de actuación basadas en principios de </w:t>
      </w:r>
      <w:r w:rsidRPr="00937E29">
        <w:rPr>
          <w:rFonts w:ascii="Arial" w:eastAsia="Times New Roman" w:hAnsi="Arial" w:cs="Arial"/>
          <w:b/>
          <w:bCs/>
          <w:lang w:eastAsia="es-MX"/>
        </w:rPr>
        <w:t>legalidad, eficiencia administrativa, prevención social de la violencia</w:t>
      </w:r>
      <w:r w:rsidRPr="00937E29">
        <w:rPr>
          <w:rFonts w:ascii="Arial" w:eastAsia="Times New Roman" w:hAnsi="Arial" w:cs="Arial"/>
          <w:lang w:eastAsia="es-MX"/>
        </w:rPr>
        <w:t>, y en la consolidación de prácticas orientadas al fortalecimiento de la justicia cívica, la transparencia y la mejora continua de los servicios municipales relacionados con la materia.</w:t>
      </w: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</w:p>
    <w:p w:rsidR="00BA1619" w:rsidRPr="00C44E71" w:rsidRDefault="00BA1619" w:rsidP="00BA1619">
      <w:pPr>
        <w:pStyle w:val="NormalWeb"/>
        <w:spacing w:before="0" w:beforeAutospacing="0" w:after="0" w:afterAutospacing="0" w:line="276" w:lineRule="auto"/>
        <w:ind w:left="1276" w:right="709"/>
        <w:jc w:val="center"/>
        <w:rPr>
          <w:rFonts w:ascii="Arial" w:hAnsi="Arial" w:cs="Arial"/>
        </w:rPr>
      </w:pPr>
      <w:r w:rsidRPr="00C44E71">
        <w:rPr>
          <w:rFonts w:ascii="Arial" w:hAnsi="Arial" w:cs="Arial"/>
          <w:b/>
          <w:bCs/>
        </w:rPr>
        <w:t>TIEMPO: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La Comisión sesionará de manera ordinaria una vez al mes y de manera extraordinaria cuantas veces sea necesario, atendiendo criterios de urgencia, relevancia y oportunidad administrativa en relación con los asuntos turnados o derivados de su función técnica.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spacing w:line="276" w:lineRule="auto"/>
        <w:ind w:left="1276" w:right="709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FUNDAMENTO LEGAL: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  <w:b/>
        </w:rPr>
      </w:pP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  <w:b/>
          <w:bCs/>
          <w:snapToGrid w:val="0"/>
        </w:rPr>
        <w:t>Ley del Gobierno y la Administración Pública Municipal del Estado de Jalisco en su artículo 27</w:t>
      </w:r>
      <w:r w:rsidRPr="00C44E71">
        <w:rPr>
          <w:rFonts w:ascii="Arial" w:hAnsi="Arial" w:cs="Arial"/>
          <w:snapToGrid w:val="0"/>
        </w:rPr>
        <w:t>. Señala “Los Ayuntamientos, para el estudio, vigilancia y atención de los diversos asuntos que les corresponda conocer, deben funcionar mediante comisiones”. Y en su artículo 28 establece que “</w:t>
      </w:r>
      <w:r w:rsidRPr="00C44E71">
        <w:rPr>
          <w:rFonts w:ascii="Arial" w:hAnsi="Arial" w:cs="Arial"/>
        </w:rPr>
        <w:t>En su primera sesión, el Ayuntamiento debe asignar las comisiones de acuerdo a los reglamentos correspondientes, a propuesta del Presidente Municipal”.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  <w:snapToGrid w:val="0"/>
        </w:rPr>
      </w:pP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 xml:space="preserve">Las atribuciones de las comisiones edilicias en lo general se encuentran establecidas en el artículo 40 del Reglamento del Gobierno y de la Administración Pública Municipal </w:t>
      </w:r>
      <w:r>
        <w:rPr>
          <w:rFonts w:ascii="Arial" w:hAnsi="Arial" w:cs="Arial"/>
        </w:rPr>
        <w:t xml:space="preserve">de Zapotlán el Grande, Jalisco </w:t>
      </w:r>
      <w:r w:rsidRPr="00C44E71">
        <w:rPr>
          <w:rFonts w:ascii="Arial" w:hAnsi="Arial" w:cs="Arial"/>
        </w:rPr>
        <w:t>y en lo particular las atribuciones de la Comisión Edilicia de Justicia se encuentran citadas en el artículo 61 de este mismo ordenamiento.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rPr>
          <w:rFonts w:ascii="Arial" w:hAnsi="Arial" w:cs="Arial"/>
          <w:b/>
          <w:bCs/>
          <w:kern w:val="0"/>
        </w:rPr>
      </w:pPr>
      <w:r w:rsidRPr="00C44E71">
        <w:rPr>
          <w:rFonts w:ascii="Arial" w:hAnsi="Arial" w:cs="Arial"/>
          <w:b/>
          <w:bCs/>
          <w:kern w:val="0"/>
        </w:rPr>
        <w:t>Artículo 40.-</w:t>
      </w: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1. Las comisiones edilicias tienen las siguientes atribuciones:</w:t>
      </w: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lastRenderedPageBreak/>
        <w:t>I Recibir, estudiar, analizar, discutir y dictaminar los asuntos turnados por el Ayuntamiento;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II Presentar al Ayuntamiento los dictámenes e informes, resultados de sus trabajos e investigaciones y demás documentos relativos a los asuntos que les son turnados;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 xml:space="preserve">III Participar del control y evaluación de los ramos de la actividad pública municipal que correspondan a sus atribuciones, mediante la presentación de informes y la participación en los procesos de planeación y </w:t>
      </w:r>
      <w:proofErr w:type="spellStart"/>
      <w:r w:rsidRPr="00C44E71">
        <w:rPr>
          <w:rFonts w:ascii="Arial" w:hAnsi="Arial" w:cs="Arial"/>
        </w:rPr>
        <w:t>presupuestación</w:t>
      </w:r>
      <w:proofErr w:type="spellEnd"/>
      <w:r w:rsidRPr="00C44E71">
        <w:rPr>
          <w:rFonts w:ascii="Arial" w:hAnsi="Arial" w:cs="Arial"/>
        </w:rPr>
        <w:t xml:space="preserve"> del Municipio;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IV Evaluar los trabajos de las dependencias municipales en la materia que corresponda a sus atribuciones y con base en sus resultados y las necesidades operantes, proponer las medidas pertinentes para orientar la política municipal al respecto;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V Citar a los titulares de las dependencias y entidades de la administración pública municipal, en los casos en que su comparecencia sea necesaria para el adecuado desempeño de sus atribuciones;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VI Estudiar y, en su caso, proponer la celebración de convenios o contratos con la Federación, el Estado, los municipios o los particulares respecto de la materia que le corresponda en virtud de sus atribuciones; y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VII Designar de entre sus miembros un representante para que integre el Con</w:t>
      </w:r>
      <w:r>
        <w:rPr>
          <w:rFonts w:ascii="Arial" w:hAnsi="Arial" w:cs="Arial"/>
        </w:rPr>
        <w:t>s</w:t>
      </w:r>
      <w:r w:rsidRPr="00C44E71">
        <w:rPr>
          <w:rFonts w:ascii="Arial" w:hAnsi="Arial" w:cs="Arial"/>
        </w:rPr>
        <w:t>ejo Municipal que le corresponda.</w:t>
      </w: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2. Cuando los informes a que se refiere la fracción segunda del párrafo anterior fijen la postura del Ayuntamiento respecto de determinado asunto o se pronuncien respecto del estado que guarda la administración pública municipal, para que los mismos tengan validez, deben de ser votados y aprobados por el Ayuntamiento conforme a lo que establece este ordenamiento.</w:t>
      </w: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  <w:b/>
        </w:rPr>
        <w:lastRenderedPageBreak/>
        <w:t>Artículo 61.-</w:t>
      </w:r>
      <w:r w:rsidRPr="00C44E71">
        <w:rPr>
          <w:rFonts w:ascii="Arial" w:hAnsi="Arial" w:cs="Arial"/>
        </w:rPr>
        <w:t xml:space="preserve"> La Comisión Edilicia de Justicia tiene las siguientes atribuciones:</w:t>
      </w: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I Proponer, analizar, estudiar y dictaminar las iniciativas relativas a las atribuciones de los jueces municipales;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II Evaluar los trabajos de las dependencias municipales con funciones en materia de Registro Civil y los juzgados municipales y con base en sus resultados y a las necesidades operantes, proponer las medidas pertinentes para orientar la política que sobre la justicia municipal deba emprender el municipio;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III Estudiar y proponer la celebración de contratos, convenios o acuerdos de coordinación con autoridades de los distintos niveles de gobierno o con los particulares que tengan injerencia respecto del Registro Civil;</w:t>
      </w:r>
    </w:p>
    <w:p w:rsidR="00BA1619" w:rsidRPr="00C44E71" w:rsidRDefault="00BA1619" w:rsidP="00BA1619">
      <w:pPr>
        <w:autoSpaceDE w:val="0"/>
        <w:autoSpaceDN w:val="0"/>
        <w:adjustRightInd w:val="0"/>
        <w:spacing w:after="240"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IV Estudiar la estructura orgánica de la administración municipal, para efecto de proponer medios de mayor eficiencia y simplificación administrativa ante la población, en miras a obtener la mejor atención en la prestación de los servicios públicos; y</w:t>
      </w:r>
    </w:p>
    <w:p w:rsidR="00BA1619" w:rsidRPr="00C44E71" w:rsidRDefault="00BA1619" w:rsidP="00BA1619">
      <w:pPr>
        <w:autoSpaceDE w:val="0"/>
        <w:autoSpaceDN w:val="0"/>
        <w:adjustRightInd w:val="0"/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V En general las que les confieran las leyes y reglamentos, así como las que se deriven de los acuerdos de Ayuntamiento.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spacing w:line="276" w:lineRule="auto"/>
        <w:ind w:left="1276" w:right="709"/>
        <w:jc w:val="center"/>
        <w:rPr>
          <w:rFonts w:ascii="Arial" w:hAnsi="Arial" w:cs="Arial"/>
        </w:rPr>
      </w:pPr>
      <w:r w:rsidRPr="00C44E71">
        <w:rPr>
          <w:rFonts w:ascii="Arial" w:hAnsi="Arial" w:cs="Arial"/>
          <w:b/>
        </w:rPr>
        <w:t>OBJETIVO GENERAL: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  <w:r w:rsidRPr="00937E29">
        <w:rPr>
          <w:rFonts w:ascii="Arial" w:eastAsia="Times New Roman" w:hAnsi="Arial" w:cs="Arial"/>
          <w:lang w:eastAsia="es-MX"/>
        </w:rPr>
        <w:t>Consolidar el funcionamiento del sistema municipal de justicia cívica mediante acciones de revisión normativa, evaluación institucional, profesionalización y seguimiento al desempeño de las autoridades competentes, promoviendo con ello la eficacia en la atención de conflictos, la prevención de conductas infractoras y la generación de condiciones que fortalezcan la cultura de legalidad en el municipio.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4B18D2" w:rsidRPr="00C44E71" w:rsidRDefault="004B18D2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pStyle w:val="NormalWeb"/>
        <w:spacing w:before="0" w:beforeAutospacing="0" w:after="0" w:afterAutospacing="0" w:line="276" w:lineRule="auto"/>
        <w:ind w:left="1276" w:right="709"/>
        <w:jc w:val="both"/>
        <w:rPr>
          <w:rFonts w:ascii="Arial" w:hAnsi="Arial" w:cs="Arial"/>
          <w:b/>
          <w:bCs/>
        </w:rPr>
      </w:pPr>
      <w:r w:rsidRPr="00C44E71">
        <w:rPr>
          <w:rFonts w:ascii="Arial" w:hAnsi="Arial" w:cs="Arial"/>
          <w:b/>
          <w:bCs/>
        </w:rPr>
        <w:t>DESCRIPCIÓN DEL PROGRAMA DE TRABAJO: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  <w:b/>
        </w:rPr>
      </w:pPr>
    </w:p>
    <w:p w:rsidR="00BA1619" w:rsidRPr="00C44E71" w:rsidRDefault="00BA1619" w:rsidP="00BA1619">
      <w:pPr>
        <w:spacing w:line="276" w:lineRule="auto"/>
        <w:ind w:left="1276" w:right="709"/>
        <w:jc w:val="center"/>
        <w:rPr>
          <w:rFonts w:ascii="Arial" w:hAnsi="Arial" w:cs="Arial"/>
          <w:b/>
        </w:rPr>
      </w:pPr>
      <w:r w:rsidRPr="00C44E71">
        <w:rPr>
          <w:rFonts w:ascii="Arial" w:hAnsi="Arial" w:cs="Arial"/>
          <w:b/>
        </w:rPr>
        <w:t>LÍNEAS DE ACCIÓN</w:t>
      </w: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  <w:b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outlineLvl w:val="2"/>
        <w:rPr>
          <w:rFonts w:ascii="Arial" w:eastAsia="Times New Roman" w:hAnsi="Arial" w:cs="Arial"/>
          <w:b/>
          <w:bCs/>
          <w:lang w:eastAsia="es-MX"/>
        </w:rPr>
      </w:pPr>
      <w:r w:rsidRPr="00937E29">
        <w:rPr>
          <w:rFonts w:ascii="Arial" w:eastAsia="Times New Roman" w:hAnsi="Arial" w:cs="Arial"/>
          <w:b/>
          <w:bCs/>
          <w:lang w:eastAsia="es-MX"/>
        </w:rPr>
        <w:lastRenderedPageBreak/>
        <w:t>1. Armonización y modernización del marco jurídico municipal</w:t>
      </w:r>
    </w:p>
    <w:p w:rsidR="00BA1619" w:rsidRPr="00937E29" w:rsidRDefault="00BA1619" w:rsidP="00BA1619">
      <w:pPr>
        <w:numPr>
          <w:ilvl w:val="0"/>
          <w:numId w:val="2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Revisar y actualizar reglamentos municipales en materia de justicia cívica, Registro Civil y funcionamiento de juzgados municipales.</w:t>
      </w:r>
    </w:p>
    <w:p w:rsidR="00BA1619" w:rsidRPr="00937E29" w:rsidRDefault="00BA1619" w:rsidP="00BA1619">
      <w:pPr>
        <w:numPr>
          <w:ilvl w:val="0"/>
          <w:numId w:val="2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Emitir dictámenes que propongan ajustes normativos conforme a la legislación estatal, federal y criterios técnicos del Modelo Homologado de Justicia Cívica.</w:t>
      </w:r>
    </w:p>
    <w:p w:rsidR="00BA1619" w:rsidRPr="00937E29" w:rsidRDefault="00BA1619" w:rsidP="00BA1619">
      <w:pPr>
        <w:numPr>
          <w:ilvl w:val="0"/>
          <w:numId w:val="2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Analizar vacíos normativos, contradicciones o disposiciones obsoletas para proponer reformas puntuales al Ayuntamiento.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outlineLvl w:val="2"/>
        <w:rPr>
          <w:rFonts w:ascii="Arial" w:eastAsia="Times New Roman" w:hAnsi="Arial" w:cs="Arial"/>
          <w:b/>
          <w:bCs/>
          <w:lang w:eastAsia="es-MX"/>
        </w:rPr>
      </w:pPr>
      <w:r w:rsidRPr="00937E29">
        <w:rPr>
          <w:rFonts w:ascii="Arial" w:eastAsia="Times New Roman" w:hAnsi="Arial" w:cs="Arial"/>
          <w:b/>
          <w:bCs/>
          <w:lang w:eastAsia="es-MX"/>
        </w:rPr>
        <w:t>2. Seguimiento a la implementación del Modelo Homologado de Justicia Cívica</w:t>
      </w:r>
    </w:p>
    <w:p w:rsidR="00BA1619" w:rsidRDefault="00BA1619" w:rsidP="00BA1619">
      <w:pPr>
        <w:numPr>
          <w:ilvl w:val="0"/>
          <w:numId w:val="3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Gestionar acciones de capacitación continua para el personal jurisdiccional y administrativo vinculado a los Juzgados Cívicos.</w:t>
      </w:r>
    </w:p>
    <w:p w:rsidR="00BA1619" w:rsidRPr="00937E2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outlineLvl w:val="2"/>
        <w:rPr>
          <w:rFonts w:ascii="Arial" w:eastAsia="Times New Roman" w:hAnsi="Arial" w:cs="Arial"/>
          <w:b/>
          <w:bCs/>
          <w:lang w:eastAsia="es-MX"/>
        </w:rPr>
      </w:pPr>
      <w:r w:rsidRPr="00937E29">
        <w:rPr>
          <w:rFonts w:ascii="Arial" w:eastAsia="Times New Roman" w:hAnsi="Arial" w:cs="Arial"/>
          <w:b/>
          <w:bCs/>
          <w:lang w:eastAsia="es-MX"/>
        </w:rPr>
        <w:t xml:space="preserve">3. </w:t>
      </w:r>
      <w:r>
        <w:rPr>
          <w:rFonts w:ascii="Arial" w:eastAsia="Times New Roman" w:hAnsi="Arial" w:cs="Arial"/>
          <w:b/>
          <w:bCs/>
          <w:lang w:eastAsia="es-MX"/>
        </w:rPr>
        <w:t xml:space="preserve">Dar seguimiento al </w:t>
      </w:r>
      <w:r w:rsidRPr="00937E29">
        <w:rPr>
          <w:rFonts w:ascii="Arial" w:eastAsia="Times New Roman" w:hAnsi="Arial" w:cs="Arial"/>
          <w:b/>
          <w:bCs/>
          <w:lang w:eastAsia="es-MX"/>
        </w:rPr>
        <w:t>Comité de Ética Municipal</w:t>
      </w:r>
    </w:p>
    <w:p w:rsidR="00BA1619" w:rsidRPr="00937E29" w:rsidRDefault="00BA1619" w:rsidP="00BA1619">
      <w:pPr>
        <w:numPr>
          <w:ilvl w:val="0"/>
          <w:numId w:val="4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Identificar áreas de oportunidad en materia de integridad pública, conducta institucional y prevención de faltas administrativas.</w:t>
      </w:r>
    </w:p>
    <w:p w:rsidR="00BA1619" w:rsidRPr="00937E29" w:rsidRDefault="00BA1619" w:rsidP="00BA1619">
      <w:pPr>
        <w:numPr>
          <w:ilvl w:val="0"/>
          <w:numId w:val="4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Proponer directrices, protocolos y mejoras normativas.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outlineLvl w:val="2"/>
        <w:rPr>
          <w:rFonts w:ascii="Arial" w:eastAsia="Times New Roman" w:hAnsi="Arial" w:cs="Arial"/>
          <w:b/>
          <w:bCs/>
          <w:lang w:eastAsia="es-MX"/>
        </w:rPr>
      </w:pPr>
      <w:r w:rsidRPr="00937E29">
        <w:rPr>
          <w:rFonts w:ascii="Arial" w:eastAsia="Times New Roman" w:hAnsi="Arial" w:cs="Arial"/>
          <w:b/>
          <w:bCs/>
          <w:lang w:eastAsia="es-MX"/>
        </w:rPr>
        <w:t>4. Evaluación permanente del desempeño de los Jueces Municipales</w:t>
      </w:r>
    </w:p>
    <w:p w:rsidR="00BA1619" w:rsidRDefault="00BA1619" w:rsidP="00BA1619">
      <w:pPr>
        <w:numPr>
          <w:ilvl w:val="0"/>
          <w:numId w:val="5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Supervisar la observancia de principios de legalidad, imparcialidad, profesionalismo y trato digno.</w:t>
      </w:r>
    </w:p>
    <w:p w:rsidR="00BA1619" w:rsidRPr="00937E29" w:rsidRDefault="00BA1619" w:rsidP="00BA1619">
      <w:pPr>
        <w:numPr>
          <w:ilvl w:val="0"/>
          <w:numId w:val="5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Recomendar, en su caso, acciones correctivas o de fortalecimiento institucional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outlineLvl w:val="2"/>
        <w:rPr>
          <w:rFonts w:ascii="Arial" w:eastAsia="Times New Roman" w:hAnsi="Arial" w:cs="Arial"/>
          <w:b/>
          <w:bCs/>
          <w:lang w:eastAsia="es-MX"/>
        </w:rPr>
      </w:pPr>
      <w:r w:rsidRPr="00937E29">
        <w:rPr>
          <w:rFonts w:ascii="Arial" w:eastAsia="Times New Roman" w:hAnsi="Arial" w:cs="Arial"/>
          <w:b/>
          <w:bCs/>
          <w:lang w:eastAsia="es-MX"/>
        </w:rPr>
        <w:t>5. Revisión del Reglamento de Designación y Funcionamiento de Delegados y Agentes Municipales</w:t>
      </w:r>
    </w:p>
    <w:p w:rsidR="00BA1619" w:rsidRPr="00937E29" w:rsidRDefault="00BA1619" w:rsidP="00BA1619">
      <w:pPr>
        <w:numPr>
          <w:ilvl w:val="0"/>
          <w:numId w:val="6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Analizar el marco normativo vigente para detectar posibles áreas de mejora que garanticen procedimientos de designación transparentes, objetivos y eficientes.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</w:p>
    <w:p w:rsidR="00BA1619" w:rsidRPr="00937E29" w:rsidRDefault="00BA1619" w:rsidP="00BA1619">
      <w:pPr>
        <w:spacing w:line="276" w:lineRule="auto"/>
        <w:ind w:left="1276" w:right="709"/>
        <w:jc w:val="both"/>
        <w:outlineLvl w:val="2"/>
        <w:rPr>
          <w:rFonts w:ascii="Arial" w:eastAsia="Times New Roman" w:hAnsi="Arial" w:cs="Arial"/>
          <w:b/>
          <w:bCs/>
          <w:lang w:eastAsia="es-MX"/>
        </w:rPr>
      </w:pPr>
      <w:r w:rsidRPr="00937E29">
        <w:rPr>
          <w:rFonts w:ascii="Arial" w:eastAsia="Times New Roman" w:hAnsi="Arial" w:cs="Arial"/>
          <w:b/>
          <w:bCs/>
          <w:lang w:eastAsia="es-MX"/>
        </w:rPr>
        <w:t>6. Coordinación interinstitucional y vinculación estratégica</w:t>
      </w:r>
    </w:p>
    <w:p w:rsidR="00BA1619" w:rsidRDefault="00BA1619" w:rsidP="00BA1619">
      <w:pPr>
        <w:numPr>
          <w:ilvl w:val="0"/>
          <w:numId w:val="7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t>Promover la celebración de convenios de colaboración con autoridades estatales y federales en materia de justicia, mediación y Seguridad Ciudadana.</w:t>
      </w:r>
    </w:p>
    <w:p w:rsidR="00BA1619" w:rsidRPr="000A6113" w:rsidRDefault="00BA1619" w:rsidP="00BA1619">
      <w:pPr>
        <w:numPr>
          <w:ilvl w:val="0"/>
          <w:numId w:val="7"/>
        </w:numPr>
        <w:spacing w:line="276" w:lineRule="auto"/>
        <w:ind w:left="1276" w:right="709"/>
        <w:jc w:val="both"/>
        <w:rPr>
          <w:rFonts w:ascii="Arial" w:eastAsia="Times New Roman" w:hAnsi="Arial" w:cs="Arial"/>
          <w:lang w:eastAsia="es-MX"/>
        </w:rPr>
      </w:pPr>
      <w:r w:rsidRPr="00937E29">
        <w:rPr>
          <w:rFonts w:ascii="Arial" w:eastAsia="Times New Roman" w:hAnsi="Arial" w:cs="Arial"/>
          <w:lang w:eastAsia="es-MX"/>
        </w:rPr>
        <w:lastRenderedPageBreak/>
        <w:t>Impulsar programas de prevención social, cultura de la legalidad y convivencia pacífica en coordinación con dependencias municipales y organismos sociales.</w:t>
      </w:r>
    </w:p>
    <w:p w:rsidR="00BA1619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</w:p>
    <w:p w:rsidR="00BA1619" w:rsidRPr="00C44E71" w:rsidRDefault="00BA1619" w:rsidP="00BA1619">
      <w:pPr>
        <w:spacing w:line="276" w:lineRule="auto"/>
        <w:ind w:left="1276" w:right="709"/>
        <w:jc w:val="both"/>
        <w:rPr>
          <w:rFonts w:ascii="Arial" w:hAnsi="Arial" w:cs="Arial"/>
        </w:rPr>
      </w:pPr>
      <w:r w:rsidRPr="00C44E71">
        <w:rPr>
          <w:rFonts w:ascii="Arial" w:hAnsi="Arial" w:cs="Arial"/>
        </w:rPr>
        <w:t>El seguimiento al Plan de Trabajo de esta Comisión representa un elemento de suma importancia para el monitoreo y retroalimentación constante de las acciones que se deben implementar para el cumplimiento de los objetivos señalados, por lo que, resulta indispensable, que tanto el seguimiento y evaluación del Plan de Trabajo se realice</w:t>
      </w:r>
      <w:r>
        <w:rPr>
          <w:rFonts w:ascii="Arial" w:hAnsi="Arial" w:cs="Arial"/>
        </w:rPr>
        <w:t xml:space="preserve"> de manera con</w:t>
      </w:r>
      <w:r w:rsidRPr="00C44E71">
        <w:rPr>
          <w:rFonts w:ascii="Arial" w:hAnsi="Arial" w:cs="Arial"/>
        </w:rPr>
        <w:t xml:space="preserve">junta con los integrantes de la Comisión Edilicia de Justicia. </w:t>
      </w:r>
    </w:p>
    <w:p w:rsidR="00BA1619" w:rsidRPr="00BA1619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1619" w:rsidRPr="00BA1619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A1619">
        <w:rPr>
          <w:rFonts w:ascii="Arial" w:hAnsi="Arial" w:cs="Arial"/>
          <w:sz w:val="24"/>
          <w:szCs w:val="24"/>
        </w:rPr>
        <w:t>Al concluir la lectura la Presidenta de la Comisión lo puso a consideración del Programa Anual</w:t>
      </w:r>
      <w:r w:rsidRPr="00BA1619">
        <w:rPr>
          <w:rFonts w:ascii="Arial" w:hAnsi="Arial" w:cs="Arial"/>
          <w:bCs/>
          <w:sz w:val="24"/>
          <w:szCs w:val="24"/>
        </w:rPr>
        <w:t xml:space="preserve"> de Trabajo de la Comisión Edilicia de Justicia para el año 2026.</w:t>
      </w:r>
    </w:p>
    <w:p w:rsidR="00BA1619" w:rsidRPr="00BA1619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BA1619" w:rsidRPr="00BA1619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1619">
        <w:rPr>
          <w:rFonts w:ascii="Arial" w:hAnsi="Arial" w:cs="Arial"/>
          <w:bCs/>
          <w:sz w:val="24"/>
          <w:szCs w:val="24"/>
        </w:rPr>
        <w:t xml:space="preserve">Al respecto los regidores </w:t>
      </w:r>
      <w:r w:rsidRPr="00BA1619">
        <w:rPr>
          <w:rFonts w:ascii="Arial" w:hAnsi="Arial" w:cs="Arial"/>
          <w:sz w:val="24"/>
          <w:szCs w:val="24"/>
        </w:rPr>
        <w:t xml:space="preserve">Ernesto Sánchez </w:t>
      </w:r>
      <w:proofErr w:type="spellStart"/>
      <w:r w:rsidRPr="00BA1619">
        <w:rPr>
          <w:rFonts w:ascii="Arial" w:hAnsi="Arial" w:cs="Arial"/>
          <w:sz w:val="24"/>
          <w:szCs w:val="24"/>
        </w:rPr>
        <w:t>Sánchez</w:t>
      </w:r>
      <w:proofErr w:type="spellEnd"/>
      <w:r w:rsidRPr="00BA1619">
        <w:rPr>
          <w:rFonts w:ascii="Arial" w:hAnsi="Arial" w:cs="Arial"/>
          <w:sz w:val="24"/>
          <w:szCs w:val="24"/>
        </w:rPr>
        <w:t xml:space="preserve"> y Adrián Briseño Esparza coincidieron en que los puntos propuestos son acertados y acordes a las atribuciones que como Comisión Edilicia se tiene y manifestaron su apoyo y respaldo para trabajar en pro de cumplir con los objetivos planteados en este Programa Anual</w:t>
      </w:r>
      <w:r w:rsidRPr="00BA1619">
        <w:rPr>
          <w:rFonts w:ascii="Arial" w:hAnsi="Arial" w:cs="Arial"/>
          <w:bCs/>
          <w:sz w:val="24"/>
          <w:szCs w:val="24"/>
        </w:rPr>
        <w:t xml:space="preserve"> de Trabajo de la Comisión Edilicia de Justicia para el año 2026.</w:t>
      </w:r>
    </w:p>
    <w:p w:rsidR="00BA1619" w:rsidRPr="00BA1619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1619" w:rsidRPr="00BA1619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A1619">
        <w:rPr>
          <w:rFonts w:ascii="Arial" w:hAnsi="Arial" w:cs="Arial"/>
          <w:sz w:val="24"/>
          <w:szCs w:val="24"/>
        </w:rPr>
        <w:t xml:space="preserve">Al no existir más comentarios por parte de los regidores asistentes sometió a votación la aprobación del </w:t>
      </w:r>
      <w:r w:rsidRPr="00BA1619">
        <w:rPr>
          <w:rFonts w:ascii="Arial" w:hAnsi="Arial" w:cs="Arial"/>
          <w:bCs/>
          <w:sz w:val="24"/>
          <w:szCs w:val="24"/>
        </w:rPr>
        <w:t>Programa Anual de Trabajo de la Comisión Edilicia de Justicia del H. Ayuntamiento de Zapotlán el Grande, Jalisco 2026.</w:t>
      </w:r>
    </w:p>
    <w:p w:rsidR="00BA1619" w:rsidRPr="00BA1619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1619" w:rsidRPr="00BA1619" w:rsidRDefault="00BA1619" w:rsidP="00BA1619">
      <w:pPr>
        <w:jc w:val="both"/>
        <w:rPr>
          <w:rFonts w:ascii="Arial" w:hAnsi="Arial" w:cs="Arial"/>
        </w:rPr>
      </w:pPr>
      <w:r w:rsidRPr="00BA1619">
        <w:rPr>
          <w:rFonts w:ascii="Arial" w:hAnsi="Arial" w:cs="Arial"/>
        </w:rPr>
        <w:t xml:space="preserve">Siendo aprobado por unanimidad de las integrantes de la Comisión Edilicia de </w:t>
      </w:r>
      <w:r>
        <w:rPr>
          <w:rFonts w:ascii="Arial" w:hAnsi="Arial" w:cs="Arial"/>
        </w:rPr>
        <w:t>Justicia</w:t>
      </w:r>
      <w:r w:rsidRPr="00BA1619">
        <w:rPr>
          <w:rFonts w:ascii="Arial" w:hAnsi="Arial" w:cs="Arial"/>
        </w:rPr>
        <w:t>.</w:t>
      </w:r>
    </w:p>
    <w:p w:rsidR="00BA1619" w:rsidRPr="000C70DB" w:rsidRDefault="00BA1619" w:rsidP="00BA1619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A1619" w:rsidRDefault="00BA1619" w:rsidP="00BA1619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C35327">
        <w:rPr>
          <w:rFonts w:ascii="Arial" w:hAnsi="Arial" w:cs="Arial"/>
          <w:b/>
          <w:lang w:eastAsia="es-ES_tradnl"/>
        </w:rPr>
        <w:t xml:space="preserve">SENTIDO DE LA VOTACIÓN </w:t>
      </w:r>
    </w:p>
    <w:p w:rsidR="004B18D2" w:rsidRPr="00C35327" w:rsidRDefault="004B18D2" w:rsidP="00BA1619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673"/>
        <w:gridCol w:w="1276"/>
        <w:gridCol w:w="1417"/>
        <w:gridCol w:w="1838"/>
      </w:tblGrid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A favor</w:t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b/>
                <w:sz w:val="24"/>
                <w:szCs w:val="24"/>
              </w:rPr>
              <w:t>En Contra</w:t>
            </w: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6B3B">
              <w:rPr>
                <w:rFonts w:ascii="Arial" w:hAnsi="Arial" w:cs="Arial"/>
                <w:b/>
                <w:szCs w:val="24"/>
              </w:rPr>
              <w:t>En Abstención</w:t>
            </w:r>
          </w:p>
        </w:tc>
      </w:tr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>Síndica Claudia Margarita Robles Gómez</w:t>
            </w:r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6966F21" wp14:editId="1432226D">
                  <wp:extent cx="282947" cy="209550"/>
                  <wp:effectExtent l="0" t="0" r="3175" b="0"/>
                  <wp:docPr id="4" name="Imagen 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 xml:space="preserve">Regidor Ernesto Sánchez </w:t>
            </w:r>
            <w:proofErr w:type="spellStart"/>
            <w:r w:rsidRPr="00C35327">
              <w:rPr>
                <w:rFonts w:ascii="Arial" w:hAnsi="Arial" w:cs="Arial"/>
                <w:sz w:val="24"/>
                <w:szCs w:val="24"/>
              </w:rPr>
              <w:t>Sánchez</w:t>
            </w:r>
            <w:proofErr w:type="spellEnd"/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625F767A" wp14:editId="03512015">
                  <wp:extent cx="282947" cy="209550"/>
                  <wp:effectExtent l="0" t="0" r="3175" b="0"/>
                  <wp:docPr id="5" name="Imagen 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1619" w:rsidRPr="00C35327" w:rsidTr="00A73DD0">
        <w:tc>
          <w:tcPr>
            <w:tcW w:w="4673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sz w:val="24"/>
                <w:szCs w:val="24"/>
              </w:rPr>
              <w:t xml:space="preserve">Regidor Adrián Briseño Esparza </w:t>
            </w:r>
          </w:p>
        </w:tc>
        <w:tc>
          <w:tcPr>
            <w:tcW w:w="1276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327">
              <w:rPr>
                <w:rFonts w:ascii="Arial" w:hAnsi="Arial" w:cs="Arial"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5A487F79" wp14:editId="2A4F277E">
                  <wp:extent cx="282947" cy="209550"/>
                  <wp:effectExtent l="0" t="0" r="3175" b="0"/>
                  <wp:docPr id="6" name="Imagen 6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838" w:type="dxa"/>
          </w:tcPr>
          <w:p w:rsidR="00BA1619" w:rsidRPr="00C35327" w:rsidRDefault="00BA1619" w:rsidP="00A73DD0">
            <w:pPr>
              <w:pStyle w:val="Sinespaciado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BA1619" w:rsidRPr="00C35327" w:rsidRDefault="00BA1619" w:rsidP="00BA1619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BA1619" w:rsidRPr="00836E0D" w:rsidRDefault="00BA1619" w:rsidP="00BA1619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  <w:bCs/>
        </w:rPr>
        <w:t xml:space="preserve">Una vez agotado el punto tercero del orden del día continuaron con el desahogo del </w:t>
      </w:r>
      <w:r w:rsidRPr="00836E0D">
        <w:rPr>
          <w:rFonts w:ascii="Arial" w:hAnsi="Arial" w:cs="Arial"/>
          <w:b/>
        </w:rPr>
        <w:t xml:space="preserve">cuarto punto </w:t>
      </w:r>
      <w:r w:rsidRPr="00836E0D">
        <w:rPr>
          <w:rFonts w:ascii="Arial" w:hAnsi="Arial" w:cs="Arial"/>
        </w:rPr>
        <w:t xml:space="preserve">corresponde a </w:t>
      </w:r>
      <w:r>
        <w:rPr>
          <w:rFonts w:ascii="Arial" w:hAnsi="Arial" w:cs="Arial"/>
        </w:rPr>
        <w:t>puntos varios, por lo cual al no haber sido agendado ningún punto vario se dio por desahogado y procedió con el siguiente punto del orden del día siendo la clausura.</w:t>
      </w:r>
      <w:r w:rsidRPr="00836E0D">
        <w:rPr>
          <w:rFonts w:ascii="Arial" w:hAnsi="Arial" w:cs="Arial"/>
        </w:rPr>
        <w:t xml:space="preserve"> </w:t>
      </w:r>
    </w:p>
    <w:p w:rsidR="00BA1619" w:rsidRPr="00836E0D" w:rsidRDefault="00BA1619" w:rsidP="00BA1619">
      <w:pPr>
        <w:jc w:val="both"/>
        <w:rPr>
          <w:rFonts w:ascii="Arial" w:hAnsi="Arial" w:cs="Arial"/>
        </w:rPr>
      </w:pPr>
    </w:p>
    <w:p w:rsidR="00BA1619" w:rsidRPr="00836E0D" w:rsidRDefault="00BA1619" w:rsidP="00BA1619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 xml:space="preserve">Por lo anterior siendo las </w:t>
      </w:r>
      <w:r>
        <w:rPr>
          <w:rFonts w:ascii="Arial" w:hAnsi="Arial" w:cs="Arial"/>
        </w:rPr>
        <w:t>11:53</w:t>
      </w:r>
      <w:r w:rsidRPr="00836E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once </w:t>
      </w:r>
      <w:r w:rsidRPr="00836E0D">
        <w:rPr>
          <w:rFonts w:ascii="Arial" w:hAnsi="Arial" w:cs="Arial"/>
        </w:rPr>
        <w:t xml:space="preserve">horas </w:t>
      </w:r>
      <w:r>
        <w:rPr>
          <w:rFonts w:ascii="Arial" w:hAnsi="Arial" w:cs="Arial"/>
        </w:rPr>
        <w:t xml:space="preserve">con cincuenta y tres </w:t>
      </w:r>
      <w:r w:rsidRPr="00836E0D">
        <w:rPr>
          <w:rFonts w:ascii="Arial" w:hAnsi="Arial" w:cs="Arial"/>
        </w:rPr>
        <w:t>minutos del día 1</w:t>
      </w:r>
      <w:r>
        <w:rPr>
          <w:rFonts w:ascii="Arial" w:hAnsi="Arial" w:cs="Arial"/>
        </w:rPr>
        <w:t>9 de diciembre del año 2025</w:t>
      </w:r>
      <w:r w:rsidRPr="00836E0D">
        <w:rPr>
          <w:rFonts w:ascii="Arial" w:hAnsi="Arial" w:cs="Arial"/>
        </w:rPr>
        <w:t xml:space="preserve"> la Presidenta de la Comisión Edilicia de </w:t>
      </w:r>
      <w:r>
        <w:rPr>
          <w:rFonts w:ascii="Arial" w:hAnsi="Arial" w:cs="Arial"/>
        </w:rPr>
        <w:t>Justicia</w:t>
      </w:r>
      <w:r w:rsidRPr="00836E0D">
        <w:rPr>
          <w:rFonts w:ascii="Arial" w:hAnsi="Arial" w:cs="Arial"/>
        </w:rPr>
        <w:t xml:space="preserve"> dio por clausurados lo trabajos de esta Sesión </w:t>
      </w:r>
      <w:r>
        <w:rPr>
          <w:rFonts w:ascii="Arial" w:hAnsi="Arial" w:cs="Arial"/>
        </w:rPr>
        <w:t>O</w:t>
      </w:r>
      <w:r w:rsidRPr="00836E0D">
        <w:rPr>
          <w:rFonts w:ascii="Arial" w:hAnsi="Arial" w:cs="Arial"/>
        </w:rPr>
        <w:t xml:space="preserve">rdinaria No. </w:t>
      </w:r>
      <w:r>
        <w:rPr>
          <w:rFonts w:ascii="Arial" w:hAnsi="Arial" w:cs="Arial"/>
        </w:rPr>
        <w:t>10</w:t>
      </w:r>
      <w:r w:rsidRPr="00836E0D">
        <w:rPr>
          <w:rFonts w:ascii="Arial" w:hAnsi="Arial" w:cs="Arial"/>
        </w:rPr>
        <w:t xml:space="preserve"> de la Comisión Edilicia Permanente de </w:t>
      </w:r>
      <w:r>
        <w:rPr>
          <w:rFonts w:ascii="Arial" w:hAnsi="Arial" w:cs="Arial"/>
        </w:rPr>
        <w:t>Justicia</w:t>
      </w:r>
      <w:r w:rsidRPr="00836E0D">
        <w:rPr>
          <w:rFonts w:ascii="Arial" w:hAnsi="Arial" w:cs="Arial"/>
        </w:rPr>
        <w:t xml:space="preserve"> y validos los acuerdos que aquí se tomaron.</w:t>
      </w:r>
    </w:p>
    <w:p w:rsidR="00BA1619" w:rsidRPr="00836E0D" w:rsidRDefault="00BA1619" w:rsidP="00BA1619">
      <w:pPr>
        <w:jc w:val="both"/>
        <w:rPr>
          <w:rFonts w:ascii="Arial" w:hAnsi="Arial" w:cs="Arial"/>
        </w:rPr>
      </w:pPr>
    </w:p>
    <w:p w:rsidR="00BA1619" w:rsidRPr="00836E0D" w:rsidRDefault="00BA1619" w:rsidP="00BA161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>Lo que se asienta en la presente acta para los efectos legales y administrativos que correspondan y firmando los que en ella intervienen.</w:t>
      </w:r>
    </w:p>
    <w:p w:rsidR="00BA1619" w:rsidRPr="00836E0D" w:rsidRDefault="00BA1619" w:rsidP="00BA161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BA1619" w:rsidRDefault="00BA1619" w:rsidP="00BA1619">
      <w:pPr>
        <w:pStyle w:val="Sinespaciado"/>
        <w:ind w:right="48"/>
        <w:jc w:val="center"/>
        <w:rPr>
          <w:rFonts w:cstheme="minorHAnsi"/>
          <w:b/>
          <w:lang w:val="es-MX"/>
        </w:rPr>
      </w:pPr>
    </w:p>
    <w:p w:rsidR="00BA1619" w:rsidRPr="00436B3B" w:rsidRDefault="00BA1619" w:rsidP="00BA1619">
      <w:pPr>
        <w:pStyle w:val="Sinespaciado"/>
        <w:ind w:right="48"/>
        <w:jc w:val="center"/>
        <w:rPr>
          <w:rFonts w:cstheme="minorHAnsi"/>
          <w:b/>
          <w:lang w:val="es-MX"/>
        </w:rPr>
      </w:pPr>
    </w:p>
    <w:p w:rsidR="00BA1619" w:rsidRPr="00436B3B" w:rsidRDefault="00BA1619" w:rsidP="00BA1619">
      <w:pPr>
        <w:pStyle w:val="Sinespaciado"/>
        <w:ind w:right="48"/>
        <w:jc w:val="center"/>
        <w:rPr>
          <w:rFonts w:cstheme="minorHAnsi"/>
          <w:b/>
          <w:lang w:val="es-MX"/>
        </w:rPr>
      </w:pPr>
    </w:p>
    <w:p w:rsidR="00BA1619" w:rsidRPr="00436B3B" w:rsidRDefault="00BA1619" w:rsidP="00BA1619">
      <w:pPr>
        <w:pStyle w:val="Sinespaciado"/>
        <w:ind w:right="48"/>
        <w:jc w:val="center"/>
        <w:rPr>
          <w:rFonts w:cstheme="minorHAnsi"/>
          <w:b/>
          <w:lang w:val="es-MX"/>
        </w:rPr>
      </w:pPr>
      <w:r w:rsidRPr="00436B3B">
        <w:rPr>
          <w:rFonts w:cstheme="minorHAnsi"/>
          <w:b/>
          <w:lang w:val="es-MX"/>
        </w:rPr>
        <w:t>MTRA. CLAUDIA MARGARITA ROBLES GOMEZ</w:t>
      </w:r>
    </w:p>
    <w:p w:rsidR="00BA1619" w:rsidRPr="00436B3B" w:rsidRDefault="00BA1619" w:rsidP="00BA1619">
      <w:pPr>
        <w:jc w:val="center"/>
        <w:rPr>
          <w:rFonts w:cstheme="minorHAnsi"/>
          <w:b/>
          <w:sz w:val="22"/>
          <w:szCs w:val="22"/>
        </w:rPr>
      </w:pPr>
      <w:r w:rsidRPr="00436B3B">
        <w:rPr>
          <w:rFonts w:cstheme="minorHAnsi"/>
          <w:b/>
          <w:sz w:val="22"/>
          <w:szCs w:val="22"/>
        </w:rPr>
        <w:t>PRESIDENTA DE LA COMISIÓN EDILICIA DE JUSTICIA</w:t>
      </w:r>
    </w:p>
    <w:p w:rsidR="00BA1619" w:rsidRPr="00436B3B" w:rsidRDefault="00BA1619" w:rsidP="00BA1619">
      <w:pPr>
        <w:jc w:val="center"/>
        <w:rPr>
          <w:rFonts w:cstheme="minorHAnsi"/>
          <w:b/>
          <w:sz w:val="22"/>
          <w:szCs w:val="22"/>
        </w:rPr>
      </w:pPr>
      <w:r w:rsidRPr="00436B3B">
        <w:rPr>
          <w:rFonts w:cstheme="minorHAnsi"/>
          <w:b/>
          <w:sz w:val="22"/>
          <w:szCs w:val="22"/>
        </w:rPr>
        <w:t>Y SÍNDICA MUNICIPAL.</w:t>
      </w:r>
    </w:p>
    <w:p w:rsidR="00BA1619" w:rsidRPr="00436B3B" w:rsidRDefault="00BA1619" w:rsidP="00BA1619">
      <w:pPr>
        <w:jc w:val="center"/>
        <w:rPr>
          <w:rFonts w:cstheme="minorHAnsi"/>
          <w:b/>
          <w:sz w:val="22"/>
          <w:szCs w:val="22"/>
        </w:rPr>
      </w:pPr>
    </w:p>
    <w:p w:rsidR="00BA1619" w:rsidRPr="00436B3B" w:rsidRDefault="00BA1619" w:rsidP="00BA1619">
      <w:pPr>
        <w:jc w:val="center"/>
        <w:rPr>
          <w:rFonts w:cstheme="minorHAnsi"/>
          <w:b/>
          <w:sz w:val="22"/>
          <w:szCs w:val="22"/>
        </w:rPr>
      </w:pPr>
    </w:p>
    <w:p w:rsidR="00BA1619" w:rsidRPr="00436B3B" w:rsidRDefault="00BA1619" w:rsidP="00BA1619">
      <w:pPr>
        <w:jc w:val="center"/>
        <w:rPr>
          <w:rFonts w:cstheme="minorHAnsi"/>
          <w:b/>
          <w:sz w:val="22"/>
          <w:szCs w:val="22"/>
        </w:rPr>
      </w:pPr>
    </w:p>
    <w:p w:rsidR="00BA1619" w:rsidRPr="00436B3B" w:rsidRDefault="00BA1619" w:rsidP="00BA1619">
      <w:pPr>
        <w:jc w:val="center"/>
        <w:rPr>
          <w:rFonts w:cstheme="minorHAnsi"/>
          <w:b/>
          <w:sz w:val="22"/>
          <w:szCs w:val="22"/>
        </w:rPr>
      </w:pPr>
    </w:p>
    <w:tbl>
      <w:tblPr>
        <w:tblStyle w:val="Tablaconcuadrcu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BA1619" w:rsidRPr="00436B3B" w:rsidTr="00A73DD0">
        <w:tc>
          <w:tcPr>
            <w:tcW w:w="4815" w:type="dxa"/>
          </w:tcPr>
          <w:p w:rsidR="00BA1619" w:rsidRPr="00436B3B" w:rsidRDefault="00BA1619" w:rsidP="00A73DD0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 xml:space="preserve">REGIDOR ERNESTO SÁNCHEZ </w:t>
            </w:r>
            <w:proofErr w:type="spellStart"/>
            <w:r w:rsidRPr="00436B3B">
              <w:rPr>
                <w:rFonts w:cstheme="minorHAnsi"/>
                <w:b/>
              </w:rPr>
              <w:t>SÁNCHEZ</w:t>
            </w:r>
            <w:proofErr w:type="spellEnd"/>
          </w:p>
        </w:tc>
        <w:tc>
          <w:tcPr>
            <w:tcW w:w="4819" w:type="dxa"/>
          </w:tcPr>
          <w:p w:rsidR="00BA1619" w:rsidRPr="00436B3B" w:rsidRDefault="00BA1619" w:rsidP="00A73DD0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>REGIDOR ADRIÁN BRISEÑO ESPARZA</w:t>
            </w:r>
          </w:p>
        </w:tc>
      </w:tr>
      <w:tr w:rsidR="00BA1619" w:rsidRPr="00436B3B" w:rsidTr="00A73DD0">
        <w:tc>
          <w:tcPr>
            <w:tcW w:w="4815" w:type="dxa"/>
          </w:tcPr>
          <w:p w:rsidR="00BA1619" w:rsidRPr="00436B3B" w:rsidRDefault="00BA1619" w:rsidP="00A73DD0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>VOCAL DE LA COMISIÓN EDILICIA DE JUSTICIA</w:t>
            </w:r>
          </w:p>
        </w:tc>
        <w:tc>
          <w:tcPr>
            <w:tcW w:w="4819" w:type="dxa"/>
          </w:tcPr>
          <w:p w:rsidR="00BA1619" w:rsidRPr="00436B3B" w:rsidRDefault="00BA1619" w:rsidP="00A73DD0">
            <w:pPr>
              <w:jc w:val="center"/>
              <w:rPr>
                <w:rFonts w:cstheme="minorHAnsi"/>
                <w:b/>
              </w:rPr>
            </w:pPr>
            <w:r w:rsidRPr="00436B3B">
              <w:rPr>
                <w:rFonts w:cstheme="minorHAnsi"/>
                <w:b/>
              </w:rPr>
              <w:t>VOCAL DE LA COMISIÓN EDILICIA DE JUSTICIA</w:t>
            </w:r>
          </w:p>
        </w:tc>
      </w:tr>
    </w:tbl>
    <w:p w:rsidR="00BA1619" w:rsidRDefault="00BA1619" w:rsidP="00BA1619">
      <w:pPr>
        <w:jc w:val="both"/>
        <w:rPr>
          <w:rFonts w:ascii="Arial" w:hAnsi="Arial" w:cs="Arial"/>
          <w:i/>
          <w:iCs/>
          <w:sz w:val="20"/>
          <w:szCs w:val="22"/>
        </w:rPr>
      </w:pPr>
    </w:p>
    <w:p w:rsidR="00BA1619" w:rsidRPr="00436B3B" w:rsidRDefault="00BA1619" w:rsidP="00BA1619">
      <w:pPr>
        <w:jc w:val="both"/>
        <w:rPr>
          <w:rFonts w:ascii="Arial" w:hAnsi="Arial" w:cs="Arial"/>
          <w:i/>
          <w:iCs/>
          <w:sz w:val="20"/>
          <w:szCs w:val="22"/>
        </w:rPr>
      </w:pPr>
    </w:p>
    <w:p w:rsidR="00BA1619" w:rsidRPr="000C70DB" w:rsidRDefault="00BA1619" w:rsidP="00BA1619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C70DB">
        <w:rPr>
          <w:rFonts w:ascii="Arial" w:hAnsi="Arial" w:cs="Arial"/>
          <w:i/>
          <w:iCs/>
          <w:sz w:val="20"/>
          <w:szCs w:val="20"/>
        </w:rPr>
        <w:t xml:space="preserve">Links de la sesión publicadas en el sitio oficial del Gobierno de Zapotlán el Grande Jalisco. </w:t>
      </w:r>
    </w:p>
    <w:p w:rsidR="00BA1619" w:rsidRDefault="00C43C73">
      <w:hyperlink r:id="rId8" w:history="1">
        <w:r w:rsidR="00BA1619" w:rsidRPr="008A0D16">
          <w:rPr>
            <w:rStyle w:val="Hipervnculo"/>
          </w:rPr>
          <w:t>https://www.youtube.com/watch?v=RnYIF9MJVWI</w:t>
        </w:r>
      </w:hyperlink>
    </w:p>
    <w:p w:rsidR="00BA1619" w:rsidRDefault="00BA1619">
      <w:pPr>
        <w:spacing w:after="160" w:line="259" w:lineRule="auto"/>
      </w:pPr>
      <w:r>
        <w:br w:type="page"/>
      </w:r>
    </w:p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  <w:r w:rsidRPr="00C35327">
        <w:rPr>
          <w:rFonts w:ascii="Arial" w:hAnsi="Arial" w:cs="Arial"/>
          <w:b/>
          <w:bCs/>
        </w:rPr>
        <w:lastRenderedPageBreak/>
        <w:t xml:space="preserve">ACTA DE LA SESIÓN ORDINARIA NO. </w:t>
      </w:r>
      <w:r>
        <w:rPr>
          <w:rFonts w:ascii="Arial" w:hAnsi="Arial" w:cs="Arial"/>
          <w:b/>
          <w:bCs/>
        </w:rPr>
        <w:t>10</w:t>
      </w:r>
      <w:r w:rsidRPr="00C35327">
        <w:rPr>
          <w:rFonts w:ascii="Arial" w:hAnsi="Arial" w:cs="Arial"/>
          <w:b/>
          <w:bCs/>
        </w:rPr>
        <w:t xml:space="preserve"> DE LA </w:t>
      </w:r>
    </w:p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  <w:r w:rsidRPr="00C35327">
        <w:rPr>
          <w:rFonts w:ascii="Arial" w:hAnsi="Arial" w:cs="Arial"/>
          <w:b/>
          <w:bCs/>
        </w:rPr>
        <w:t>COMISIÓN EDILICIA PERMANENTE DE JUSTICIA</w:t>
      </w:r>
    </w:p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  <w:r w:rsidRPr="00C35327">
        <w:rPr>
          <w:rFonts w:ascii="Arial" w:hAnsi="Arial" w:cs="Arial"/>
          <w:b/>
          <w:bCs/>
        </w:rPr>
        <w:t xml:space="preserve">H. AYUNTAMIENTO DE ZAPOTLÁN EL GRANDE, JALISCO. </w:t>
      </w:r>
    </w:p>
    <w:p w:rsidR="00BA1619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BA1619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BA1619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BA1619" w:rsidRPr="00C35327" w:rsidRDefault="00BA1619" w:rsidP="00BA1619">
      <w:pPr>
        <w:spacing w:line="276" w:lineRule="auto"/>
        <w:jc w:val="center"/>
        <w:rPr>
          <w:rFonts w:ascii="Arial" w:hAnsi="Arial" w:cs="Arial"/>
          <w:b/>
          <w:bCs/>
        </w:rPr>
      </w:pPr>
      <w:r w:rsidRPr="00BA1619">
        <w:rPr>
          <w:rFonts w:ascii="Arial" w:hAnsi="Arial" w:cs="Arial"/>
          <w:b/>
          <w:bCs/>
          <w:noProof/>
          <w:lang w:eastAsia="es-MX"/>
        </w:rPr>
        <w:drawing>
          <wp:inline distT="0" distB="0" distL="0" distR="0" wp14:anchorId="295FC8BF" wp14:editId="4BC0FFEC">
            <wp:extent cx="5850890" cy="31280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DB" w:rsidRDefault="000218DB"/>
    <w:p w:rsidR="00BA1619" w:rsidRDefault="00C43C73" w:rsidP="00BA1619">
      <w:hyperlink r:id="rId10" w:history="1">
        <w:r w:rsidR="00BA1619" w:rsidRPr="008A0D16">
          <w:rPr>
            <w:rStyle w:val="Hipervnculo"/>
          </w:rPr>
          <w:t>https://www.youtube.com/watch?v=RnYIF9MJVWI</w:t>
        </w:r>
      </w:hyperlink>
    </w:p>
    <w:p w:rsidR="00BA1619" w:rsidRDefault="00BA1619"/>
    <w:sectPr w:rsidR="00BA1619" w:rsidSect="002876EE">
      <w:headerReference w:type="even" r:id="rId11"/>
      <w:headerReference w:type="default" r:id="rId12"/>
      <w:headerReference w:type="first" r:id="rId13"/>
      <w:pgSz w:w="12240" w:h="15840"/>
      <w:pgMar w:top="1843" w:right="1325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C73" w:rsidRDefault="00C43C73">
      <w:r>
        <w:separator/>
      </w:r>
    </w:p>
  </w:endnote>
  <w:endnote w:type="continuationSeparator" w:id="0">
    <w:p w:rsidR="00C43C73" w:rsidRDefault="00C4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C73" w:rsidRDefault="00C43C73">
      <w:r>
        <w:separator/>
      </w:r>
    </w:p>
  </w:footnote>
  <w:footnote w:type="continuationSeparator" w:id="0">
    <w:p w:rsidR="00C43C73" w:rsidRDefault="00C43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6EE" w:rsidRDefault="00C43C7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49" type="#_x0000_t75" alt="" style="position:absolute;margin-left:0;margin-top:0;width:612.35pt;height:792.3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3200727"/>
      <w:docPartObj>
        <w:docPartGallery w:val="Page Numbers (Top of Page)"/>
        <w:docPartUnique/>
      </w:docPartObj>
    </w:sdtPr>
    <w:sdtEndPr/>
    <w:sdtContent>
      <w:p w:rsidR="002876EE" w:rsidRDefault="00CD1254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C05631">
          <w:rPr>
            <w:b/>
            <w:bCs/>
            <w:noProof/>
          </w:rPr>
          <w:t>10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C05631">
          <w:rPr>
            <w:b/>
            <w:bCs/>
            <w:noProof/>
          </w:rPr>
          <w:t>10</w:t>
        </w:r>
        <w:r>
          <w:rPr>
            <w:b/>
            <w:bCs/>
          </w:rPr>
          <w:fldChar w:fldCharType="end"/>
        </w:r>
      </w:p>
    </w:sdtContent>
  </w:sdt>
  <w:p w:rsidR="002876EE" w:rsidRDefault="00C43C7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1.4pt;width:612.35pt;height:807.35pt;z-index:-251658752;mso-wrap-edited:f;mso-width-percent:0;mso-position-horizontal-relative:margin;mso-position-vertical-relative:margin;mso-width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6EE" w:rsidRDefault="00C43C7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51" type="#_x0000_t75" alt="" style="position:absolute;margin-left:0;margin-top:0;width:612.35pt;height:792.3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016F"/>
    <w:multiLevelType w:val="multilevel"/>
    <w:tmpl w:val="4F1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300B6"/>
    <w:multiLevelType w:val="hybridMultilevel"/>
    <w:tmpl w:val="D9E261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E16A1"/>
    <w:multiLevelType w:val="multilevel"/>
    <w:tmpl w:val="8184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F42E4A"/>
    <w:multiLevelType w:val="multilevel"/>
    <w:tmpl w:val="EE70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125E2F"/>
    <w:multiLevelType w:val="multilevel"/>
    <w:tmpl w:val="F8D6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920655"/>
    <w:multiLevelType w:val="multilevel"/>
    <w:tmpl w:val="2704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FB59EC"/>
    <w:multiLevelType w:val="multilevel"/>
    <w:tmpl w:val="E8AE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19"/>
    <w:rsid w:val="000218DB"/>
    <w:rsid w:val="004B18D2"/>
    <w:rsid w:val="00BA1619"/>
    <w:rsid w:val="00C05631"/>
    <w:rsid w:val="00C43C73"/>
    <w:rsid w:val="00CD1254"/>
    <w:rsid w:val="00D6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CCB194"/>
  <w15:chartTrackingRefBased/>
  <w15:docId w15:val="{D710C8EB-72FD-43AC-8C24-67310EE35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619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16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1619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BA1619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BA1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BA1619"/>
    <w:rPr>
      <w:lang w:val="es-ES"/>
    </w:rPr>
  </w:style>
  <w:style w:type="paragraph" w:styleId="NormalWeb">
    <w:name w:val="Normal (Web)"/>
    <w:basedOn w:val="Normal"/>
    <w:uiPriority w:val="99"/>
    <w:unhideWhenUsed/>
    <w:rsid w:val="00BA1619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paragraph" w:styleId="Prrafodelista">
    <w:name w:val="List Paragraph"/>
    <w:basedOn w:val="Normal"/>
    <w:uiPriority w:val="34"/>
    <w:qFormat/>
    <w:rsid w:val="00BA16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A16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nYIF9MJVW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nYIF9MJVW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2273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4</cp:revision>
  <dcterms:created xsi:type="dcterms:W3CDTF">2025-12-23T19:20:00Z</dcterms:created>
  <dcterms:modified xsi:type="dcterms:W3CDTF">2026-03-30T18:46:00Z</dcterms:modified>
</cp:coreProperties>
</file>