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78AE" w14:textId="7282D839" w:rsidR="00506887" w:rsidRPr="00506887" w:rsidRDefault="00506887" w:rsidP="0050688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06887">
        <w:rPr>
          <w:rFonts w:ascii="Arial" w:hAnsi="Arial" w:cs="Arial"/>
          <w:b/>
          <w:bCs/>
          <w:sz w:val="30"/>
          <w:szCs w:val="30"/>
        </w:rPr>
        <w:t xml:space="preserve">Lista de asistencia de la continuación de la sesión ordinaria </w:t>
      </w:r>
      <w:r w:rsidRPr="00506887">
        <w:rPr>
          <w:rFonts w:ascii="Arial" w:hAnsi="Arial" w:cs="Arial"/>
          <w:b/>
          <w:bCs/>
          <w:sz w:val="30"/>
          <w:szCs w:val="30"/>
        </w:rPr>
        <w:t>número</w:t>
      </w:r>
      <w:r w:rsidRPr="00506887">
        <w:rPr>
          <w:rFonts w:ascii="Arial" w:hAnsi="Arial" w:cs="Arial"/>
          <w:b/>
          <w:bCs/>
          <w:sz w:val="30"/>
          <w:szCs w:val="30"/>
        </w:rPr>
        <w:t xml:space="preserve"> 3 de fecha 2 de agosto de 2022 de la Comisión Edilicia Permanente de “Agua Potable y Saneamiento”</w:t>
      </w:r>
    </w:p>
    <w:p w14:paraId="2FAB679B" w14:textId="77777777" w:rsidR="00506887" w:rsidRPr="00D2653E" w:rsidRDefault="00506887" w:rsidP="00506887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475"/>
      </w:tblGrid>
      <w:tr w:rsidR="00506887" w:rsidRPr="005B1826" w14:paraId="15AD4376" w14:textId="77777777" w:rsidTr="00E8258F">
        <w:tc>
          <w:tcPr>
            <w:tcW w:w="5353" w:type="dxa"/>
          </w:tcPr>
          <w:p w14:paraId="5DB26838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50E0D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8DD2A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  <w:p w14:paraId="4119894C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 xml:space="preserve">Presidenta de la Comisión </w:t>
            </w:r>
          </w:p>
          <w:p w14:paraId="0BB4F7F6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99598E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14:paraId="6E0D7779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87" w:rsidRPr="005B1826" w14:paraId="6686C030" w14:textId="77777777" w:rsidTr="00E8258F">
        <w:tc>
          <w:tcPr>
            <w:tcW w:w="5353" w:type="dxa"/>
          </w:tcPr>
          <w:p w14:paraId="3301CBED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F91691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39FD9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C. Alejandro Barragán Sánchez</w:t>
            </w:r>
          </w:p>
          <w:p w14:paraId="43784C9B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91FAB0D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1FC45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14:paraId="3467C84C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BCE4D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A6066A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0CAF3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87" w:rsidRPr="005B1826" w14:paraId="3E241341" w14:textId="77777777" w:rsidTr="00E8258F">
        <w:tc>
          <w:tcPr>
            <w:tcW w:w="5353" w:type="dxa"/>
          </w:tcPr>
          <w:p w14:paraId="5A87F1A3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4DF240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35AA4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C. Magali Casillas Contreras</w:t>
            </w:r>
          </w:p>
          <w:p w14:paraId="29C913CE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22099197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2319D5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14:paraId="31A2E143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89BDC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01C90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4B1C1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87" w:rsidRPr="005B1826" w14:paraId="400E71A1" w14:textId="77777777" w:rsidTr="00E8258F">
        <w:tc>
          <w:tcPr>
            <w:tcW w:w="5353" w:type="dxa"/>
          </w:tcPr>
          <w:p w14:paraId="09036BCD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B3A03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FD7B2D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C. Mónica Reynoso Romero</w:t>
            </w:r>
          </w:p>
          <w:p w14:paraId="326B5161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5A1DBC85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622B1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EFDBB1D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02711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7A7B7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A1116" w14:textId="77777777" w:rsidR="00506887" w:rsidRPr="005B1826" w:rsidRDefault="00506887" w:rsidP="00E82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87" w:rsidRPr="005B1826" w14:paraId="0122835E" w14:textId="77777777" w:rsidTr="00E8258F">
        <w:tc>
          <w:tcPr>
            <w:tcW w:w="5353" w:type="dxa"/>
          </w:tcPr>
          <w:p w14:paraId="0529F1E7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1D82D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F0519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C. Jorge De Jesús Juárez Parra</w:t>
            </w:r>
          </w:p>
          <w:p w14:paraId="10B36641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887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4D667ABE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FAE87" w14:textId="77777777" w:rsidR="00506887" w:rsidRPr="00506887" w:rsidRDefault="00506887" w:rsidP="00E82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14:paraId="10575347" w14:textId="77777777" w:rsidR="00506887" w:rsidRPr="005B1826" w:rsidRDefault="00506887" w:rsidP="00E82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3F9A61" w14:textId="77777777" w:rsidR="004A2044" w:rsidRPr="004A2044" w:rsidRDefault="004A2044" w:rsidP="004A2044"/>
    <w:sectPr w:rsidR="004A2044" w:rsidRPr="004A2044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506887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506887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506887"/>
    <w:rsid w:val="005B48EE"/>
    <w:rsid w:val="0087098C"/>
    <w:rsid w:val="00A027D8"/>
    <w:rsid w:val="00A67EE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6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2023-03-24T05:10:00Z</dcterms:created>
  <dcterms:modified xsi:type="dcterms:W3CDTF">2023-03-24T05:10:00Z</dcterms:modified>
</cp:coreProperties>
</file>