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9A915" w14:textId="77777777" w:rsidR="00A228B5" w:rsidRDefault="00A228B5" w:rsidP="00A228B5"/>
    <w:p w14:paraId="3A887C85" w14:textId="77777777" w:rsidR="00A228B5" w:rsidRDefault="00A228B5" w:rsidP="00A228B5"/>
    <w:p w14:paraId="211DD7C1" w14:textId="77777777" w:rsidR="00A228B5" w:rsidRDefault="00A228B5" w:rsidP="00A228B5"/>
    <w:p w14:paraId="10EACE00" w14:textId="77777777" w:rsidR="00A228B5" w:rsidRPr="00C0278D" w:rsidRDefault="00A228B5" w:rsidP="00A228B5">
      <w:pPr>
        <w:autoSpaceDE w:val="0"/>
        <w:autoSpaceDN w:val="0"/>
        <w:adjustRightInd w:val="0"/>
        <w:ind w:left="1134"/>
        <w:jc w:val="both"/>
        <w:rPr>
          <w:b/>
          <w:sz w:val="40"/>
          <w:szCs w:val="40"/>
        </w:rPr>
      </w:pPr>
      <w:r w:rsidRPr="00C0278D">
        <w:rPr>
          <w:b/>
          <w:sz w:val="40"/>
          <w:szCs w:val="40"/>
        </w:rPr>
        <w:t xml:space="preserve">PLAN DE TRABAJO DE LA COMISIÓN EDILICIA PERMANENTE DE </w:t>
      </w:r>
      <w:r>
        <w:rPr>
          <w:b/>
          <w:sz w:val="40"/>
          <w:szCs w:val="40"/>
        </w:rPr>
        <w:tab/>
        <w:t>AGUA POTABLE Y SANEAMIENTO 2025-2026</w:t>
      </w:r>
    </w:p>
    <w:p w14:paraId="1AED8309" w14:textId="77777777" w:rsidR="00A228B5" w:rsidRPr="00C0278D" w:rsidRDefault="00000000" w:rsidP="00A228B5">
      <w:pPr>
        <w:ind w:left="1134"/>
        <w:jc w:val="both"/>
        <w:rPr>
          <w:b/>
          <w:color w:val="222A35" w:themeColor="text2" w:themeShade="80"/>
          <w:sz w:val="32"/>
        </w:rPr>
      </w:pPr>
      <w:r>
        <w:rPr>
          <w:b/>
          <w:color w:val="590000"/>
          <w:sz w:val="40"/>
        </w:rPr>
        <w:pict w14:anchorId="3F5F9F28">
          <v:rect id="_x0000_i1025" style="width:380.2pt;height:1.75pt;mso-position-vertical:absolute" o:hrpct="987" o:hrstd="t" o:hrnoshade="t" o:hr="t" fillcolor="#590000" stroked="f"/>
        </w:pict>
      </w:r>
    </w:p>
    <w:p w14:paraId="24C8AA1E" w14:textId="77777777" w:rsidR="00A228B5" w:rsidRDefault="00A228B5" w:rsidP="00A228B5"/>
    <w:p w14:paraId="4132FD11" w14:textId="77777777" w:rsidR="00A228B5" w:rsidRDefault="00A228B5" w:rsidP="00A228B5"/>
    <w:p w14:paraId="5C23498B" w14:textId="77777777" w:rsidR="00A228B5" w:rsidRDefault="00A228B5" w:rsidP="00A228B5"/>
    <w:p w14:paraId="50C94791" w14:textId="77777777" w:rsidR="00A228B5" w:rsidRDefault="00A228B5" w:rsidP="00A228B5"/>
    <w:p w14:paraId="54CB58FF" w14:textId="77777777" w:rsidR="00A228B5" w:rsidRDefault="00A228B5" w:rsidP="00A228B5"/>
    <w:p w14:paraId="182207E1" w14:textId="77777777" w:rsidR="00A228B5" w:rsidRDefault="00A228B5" w:rsidP="00A228B5"/>
    <w:p w14:paraId="6C950306" w14:textId="77777777" w:rsidR="00A228B5" w:rsidRDefault="00A228B5" w:rsidP="00A228B5"/>
    <w:p w14:paraId="2BA1F78A" w14:textId="77777777" w:rsidR="00A228B5" w:rsidRDefault="00A228B5" w:rsidP="00A228B5"/>
    <w:p w14:paraId="7FA2346F" w14:textId="77777777" w:rsidR="00A228B5" w:rsidRDefault="00A228B5" w:rsidP="00A228B5"/>
    <w:p w14:paraId="0CC27539" w14:textId="77777777" w:rsidR="00A228B5" w:rsidRDefault="00A228B5" w:rsidP="00A228B5"/>
    <w:p w14:paraId="1B17B897" w14:textId="77777777" w:rsidR="00A228B5" w:rsidRDefault="00A228B5" w:rsidP="00A228B5"/>
    <w:p w14:paraId="78114B20" w14:textId="77777777" w:rsidR="00A228B5" w:rsidRDefault="00A228B5" w:rsidP="00A228B5"/>
    <w:p w14:paraId="4A7BF566" w14:textId="77777777" w:rsidR="00A228B5" w:rsidRDefault="00A228B5" w:rsidP="00A228B5"/>
    <w:p w14:paraId="10821DC1" w14:textId="77777777" w:rsidR="00A228B5" w:rsidRDefault="00A228B5" w:rsidP="00A228B5"/>
    <w:p w14:paraId="6ABC2477" w14:textId="77777777" w:rsidR="00A228B5" w:rsidRDefault="00A228B5" w:rsidP="00A228B5"/>
    <w:p w14:paraId="4ECFE1A4" w14:textId="77777777" w:rsidR="00A228B5" w:rsidRDefault="00A228B5" w:rsidP="00A228B5"/>
    <w:p w14:paraId="18102673" w14:textId="77777777" w:rsidR="00A228B5" w:rsidRDefault="00A228B5" w:rsidP="00A228B5"/>
    <w:p w14:paraId="3E9FC366" w14:textId="77777777" w:rsidR="00A228B5" w:rsidRDefault="00A228B5" w:rsidP="00A228B5"/>
    <w:p w14:paraId="1217EDAF" w14:textId="77777777" w:rsidR="00A228B5" w:rsidRDefault="00A228B5" w:rsidP="00A228B5"/>
    <w:p w14:paraId="3B060CF2" w14:textId="77777777" w:rsidR="00A228B5" w:rsidRDefault="00A228B5" w:rsidP="00A228B5"/>
    <w:p w14:paraId="722B667E" w14:textId="77777777" w:rsidR="00A228B5" w:rsidRDefault="00A228B5" w:rsidP="00A228B5"/>
    <w:p w14:paraId="0607F407" w14:textId="77777777" w:rsidR="00A228B5" w:rsidRDefault="00A228B5" w:rsidP="00A228B5"/>
    <w:p w14:paraId="7A295495" w14:textId="77777777" w:rsidR="00A228B5" w:rsidRDefault="00A228B5" w:rsidP="00A228B5"/>
    <w:p w14:paraId="1E9EC022" w14:textId="77777777" w:rsidR="00A228B5" w:rsidRDefault="00A228B5" w:rsidP="00A228B5"/>
    <w:p w14:paraId="4B3D9053" w14:textId="77777777" w:rsidR="00A228B5" w:rsidRDefault="00A228B5" w:rsidP="00A228B5"/>
    <w:p w14:paraId="13D68DEE" w14:textId="77777777" w:rsidR="00A228B5" w:rsidRDefault="00A228B5" w:rsidP="00A228B5"/>
    <w:p w14:paraId="290FABC5" w14:textId="77777777" w:rsidR="00A228B5" w:rsidRDefault="00A228B5" w:rsidP="00A228B5"/>
    <w:p w14:paraId="593D62E8" w14:textId="77777777" w:rsidR="00A228B5" w:rsidRDefault="00A228B5" w:rsidP="00A228B5"/>
    <w:p w14:paraId="23083CEB" w14:textId="77777777" w:rsidR="00A228B5" w:rsidRDefault="00A228B5" w:rsidP="00A228B5"/>
    <w:p w14:paraId="0E15C6A9" w14:textId="77777777" w:rsidR="00A228B5" w:rsidRDefault="00A228B5" w:rsidP="00A228B5"/>
    <w:p w14:paraId="7472F937" w14:textId="77777777" w:rsidR="00A228B5" w:rsidRDefault="00A228B5" w:rsidP="00A228B5"/>
    <w:p w14:paraId="79CF992E" w14:textId="77777777" w:rsidR="00A228B5" w:rsidRDefault="00A228B5" w:rsidP="00A228B5"/>
    <w:p w14:paraId="2C3470A0" w14:textId="77777777" w:rsidR="00A228B5" w:rsidRDefault="00A228B5" w:rsidP="00A228B5"/>
    <w:p w14:paraId="72D167CA" w14:textId="77777777" w:rsidR="00A228B5" w:rsidRDefault="00A228B5" w:rsidP="00A228B5"/>
    <w:p w14:paraId="0DCB9ABD" w14:textId="77777777" w:rsidR="00C43E06" w:rsidRDefault="00C43E06" w:rsidP="00A228B5">
      <w:pPr>
        <w:spacing w:before="240" w:after="240" w:line="331" w:lineRule="auto"/>
        <w:jc w:val="center"/>
        <w:rPr>
          <w:rFonts w:ascii="Arial" w:hAnsi="Arial" w:cs="Arial"/>
          <w:b/>
        </w:rPr>
      </w:pPr>
    </w:p>
    <w:p w14:paraId="7B9FFE11" w14:textId="58C80DF0" w:rsidR="00A228B5" w:rsidRPr="00CF31E7" w:rsidRDefault="00A228B5" w:rsidP="00A228B5">
      <w:pPr>
        <w:spacing w:before="240" w:after="240" w:line="331" w:lineRule="auto"/>
        <w:jc w:val="center"/>
        <w:rPr>
          <w:rFonts w:ascii="Arial" w:hAnsi="Arial" w:cs="Arial"/>
          <w:b/>
        </w:rPr>
      </w:pPr>
      <w:r w:rsidRPr="00CF31E7">
        <w:rPr>
          <w:rFonts w:ascii="Arial" w:hAnsi="Arial" w:cs="Arial"/>
          <w:b/>
        </w:rPr>
        <w:t>INTRODUCCIÓN</w:t>
      </w:r>
    </w:p>
    <w:p w14:paraId="43E2BAED" w14:textId="77777777" w:rsidR="00A228B5" w:rsidRPr="00CF31E7" w:rsidRDefault="00A228B5" w:rsidP="00A228B5">
      <w:pPr>
        <w:spacing w:before="240" w:after="240" w:line="331" w:lineRule="auto"/>
        <w:ind w:firstLine="700"/>
        <w:jc w:val="both"/>
        <w:rPr>
          <w:rFonts w:ascii="Arial" w:hAnsi="Arial" w:cs="Arial"/>
        </w:rPr>
      </w:pPr>
      <w:r w:rsidRPr="00CF31E7">
        <w:rPr>
          <w:rFonts w:ascii="Arial" w:hAnsi="Arial" w:cs="Arial"/>
        </w:rPr>
        <w:t>El municipio como expresión de la conformación del Estado, deberá tener la capacidad de proporcionar la organización política y administrativa para los habitantes que en él residen. Esta organización radica en las decisiones del Ayuntamiento, su trabajo en comisiones, mismo que se reflejará en la ejecución de actividades administrativas por las dependencias competentes para cumplir con los fines que el artículo 115 Constitucional consagra como municipio libre.</w:t>
      </w:r>
    </w:p>
    <w:p w14:paraId="6C29ED89" w14:textId="77777777" w:rsidR="00A228B5" w:rsidRPr="00CF31E7" w:rsidRDefault="00A228B5" w:rsidP="00A228B5">
      <w:pPr>
        <w:spacing w:before="240" w:after="240" w:line="331" w:lineRule="auto"/>
        <w:ind w:firstLine="700"/>
        <w:jc w:val="both"/>
        <w:rPr>
          <w:rFonts w:ascii="Arial" w:hAnsi="Arial" w:cs="Arial"/>
        </w:rPr>
      </w:pPr>
      <w:r w:rsidRPr="00CF31E7">
        <w:rPr>
          <w:rFonts w:ascii="Arial" w:hAnsi="Arial" w:cs="Arial"/>
        </w:rPr>
        <w:t>La legislación estatal establece que los integrantes del Ayuntamiento deberán de realizar funciones mediante comisiones ya sea permanente o transitoria, con el objetivo de estudiar, vigilar y atender los asuntos que correspondan conocer, así mismo o en la normatividad municipal se regula la conformación de cada una de ellas y sus atribuciones.</w:t>
      </w:r>
    </w:p>
    <w:p w14:paraId="4262AB3A" w14:textId="2A617BD8" w:rsidR="00A228B5" w:rsidRDefault="00A228B5" w:rsidP="00A228B5">
      <w:pPr>
        <w:spacing w:after="160" w:line="360" w:lineRule="auto"/>
        <w:ind w:firstLine="700"/>
        <w:jc w:val="both"/>
        <w:rPr>
          <w:rFonts w:ascii="Arial" w:hAnsi="Arial" w:cs="Arial"/>
        </w:rPr>
      </w:pPr>
      <w:r w:rsidRPr="00DF4F5B">
        <w:rPr>
          <w:rFonts w:ascii="Arial" w:hAnsi="Arial" w:cs="Arial"/>
        </w:rPr>
        <w:t xml:space="preserve">En ese tenor, y en el caso particular de la Comisión </w:t>
      </w:r>
      <w:proofErr w:type="gramStart"/>
      <w:r w:rsidRPr="00DF4F5B">
        <w:rPr>
          <w:rFonts w:ascii="Arial" w:hAnsi="Arial" w:cs="Arial"/>
        </w:rPr>
        <w:t>Edilicia</w:t>
      </w:r>
      <w:proofErr w:type="gramEnd"/>
      <w:r w:rsidRPr="00DF4F5B">
        <w:rPr>
          <w:rFonts w:ascii="Arial" w:hAnsi="Arial" w:cs="Arial"/>
        </w:rPr>
        <w:t xml:space="preserve"> Permanente de Agua Potable y Saneamiento, tendrá dentro de sus facultades proponer, analizar, estudiar y dictaminar políticas públicas, programas e iniciativas de creación o reforma a los ordenamientos municipales relativos al servicio hídrico. Lo anterior con la finalidad de evaluar los trabajos del organismo operador (SAPAZA), proponer las medidas pertinentes frente a las necesidades operantes del municipio y lograr la garantía del derecho humano al agua y al saneamiento, entre otras facultades y atribuciones que señalen las disposiciones en la materia.</w:t>
      </w:r>
    </w:p>
    <w:p w14:paraId="2F23ED71" w14:textId="36A79DC0" w:rsidR="00C43E06" w:rsidRPr="00DF4F5B" w:rsidRDefault="00C43E06" w:rsidP="00C43E06">
      <w:pPr>
        <w:spacing w:after="160" w:line="360" w:lineRule="auto"/>
        <w:ind w:firstLine="700"/>
        <w:jc w:val="both"/>
        <w:rPr>
          <w:rFonts w:ascii="Arial" w:hAnsi="Arial" w:cs="Arial"/>
        </w:rPr>
      </w:pPr>
      <w:r w:rsidRPr="00DF4F5B">
        <w:rPr>
          <w:rFonts w:ascii="Arial" w:hAnsi="Arial" w:cs="Arial"/>
        </w:rPr>
        <w:t xml:space="preserve">Este plan de trabajo de la Comisión </w:t>
      </w:r>
      <w:proofErr w:type="gramStart"/>
      <w:r w:rsidRPr="00DF4F5B">
        <w:rPr>
          <w:rFonts w:ascii="Arial" w:hAnsi="Arial" w:cs="Arial"/>
        </w:rPr>
        <w:t>Edilicia</w:t>
      </w:r>
      <w:proofErr w:type="gramEnd"/>
      <w:r w:rsidRPr="00DF4F5B">
        <w:rPr>
          <w:rFonts w:ascii="Arial" w:hAnsi="Arial" w:cs="Arial"/>
        </w:rPr>
        <w:t xml:space="preserve"> Permanente de Agua Potable y Saneamiento tiene como objetivo establecer las estrategias que desarrollen, impulsen y supervisen la correcta gestión del </w:t>
      </w:r>
      <w:r>
        <w:rPr>
          <w:rFonts w:ascii="Arial" w:hAnsi="Arial" w:cs="Arial"/>
        </w:rPr>
        <w:t>agua potable</w:t>
      </w:r>
      <w:r w:rsidRPr="00DF4F5B">
        <w:rPr>
          <w:rFonts w:ascii="Arial" w:hAnsi="Arial" w:cs="Arial"/>
        </w:rPr>
        <w:t>, el drenaje y el tratamiento de aguas residuales, a través de los principios básicos de la administración pública moderna como la eficacia, corresponsabilidad, transparencia, rendición de cuentas y la sustentabilidad ambiental para la solución de las demandas de la ciudadanía.</w:t>
      </w:r>
    </w:p>
    <w:p w14:paraId="4FBE248A" w14:textId="77777777" w:rsidR="00A228B5" w:rsidRDefault="00A228B5" w:rsidP="00A228B5">
      <w:pPr>
        <w:jc w:val="center"/>
        <w:rPr>
          <w:b/>
        </w:rPr>
      </w:pPr>
    </w:p>
    <w:p w14:paraId="4C8CA99C" w14:textId="77777777" w:rsidR="00A228B5" w:rsidRDefault="00A228B5" w:rsidP="00A228B5">
      <w:pPr>
        <w:jc w:val="center"/>
        <w:rPr>
          <w:b/>
        </w:rPr>
      </w:pPr>
    </w:p>
    <w:p w14:paraId="4B539997" w14:textId="77777777" w:rsidR="00A228B5" w:rsidRDefault="00A228B5" w:rsidP="00A228B5">
      <w:pPr>
        <w:jc w:val="center"/>
        <w:rPr>
          <w:b/>
        </w:rPr>
      </w:pPr>
    </w:p>
    <w:p w14:paraId="6138207A" w14:textId="77777777" w:rsidR="00A228B5" w:rsidRDefault="00A228B5" w:rsidP="00A228B5">
      <w:pPr>
        <w:jc w:val="center"/>
        <w:rPr>
          <w:b/>
        </w:rPr>
      </w:pPr>
    </w:p>
    <w:p w14:paraId="4142D45E" w14:textId="77777777" w:rsidR="00A228B5" w:rsidRPr="00CF31E7" w:rsidRDefault="00A228B5" w:rsidP="00A228B5">
      <w:pPr>
        <w:jc w:val="center"/>
        <w:rPr>
          <w:rFonts w:ascii="Arial" w:hAnsi="Arial" w:cs="Arial"/>
          <w:b/>
        </w:rPr>
      </w:pPr>
      <w:r w:rsidRPr="00CF31E7">
        <w:rPr>
          <w:rFonts w:ascii="Arial" w:hAnsi="Arial" w:cs="Arial"/>
          <w:b/>
        </w:rPr>
        <w:t>MARCO NORMATIVO GENERAL</w:t>
      </w:r>
    </w:p>
    <w:p w14:paraId="3BD9F124" w14:textId="77777777" w:rsidR="00A228B5" w:rsidRPr="00CF31E7" w:rsidRDefault="00A228B5" w:rsidP="00A228B5">
      <w:pPr>
        <w:jc w:val="center"/>
        <w:rPr>
          <w:rFonts w:ascii="Arial" w:hAnsi="Arial" w:cs="Arial"/>
          <w:b/>
        </w:rPr>
      </w:pPr>
    </w:p>
    <w:p w14:paraId="3304C77F" w14:textId="77777777" w:rsidR="00A228B5" w:rsidRPr="00CF31E7" w:rsidRDefault="00A228B5" w:rsidP="00A228B5">
      <w:pPr>
        <w:rPr>
          <w:rFonts w:ascii="Arial" w:hAnsi="Arial" w:cs="Arial"/>
        </w:rPr>
      </w:pPr>
    </w:p>
    <w:p w14:paraId="59662FAC" w14:textId="77777777" w:rsidR="00A228B5" w:rsidRPr="0088640C" w:rsidRDefault="00A228B5" w:rsidP="00A228B5">
      <w:pPr>
        <w:pStyle w:val="Prrafodelista"/>
        <w:numPr>
          <w:ilvl w:val="0"/>
          <w:numId w:val="2"/>
        </w:numPr>
        <w:spacing w:line="480" w:lineRule="auto"/>
        <w:jc w:val="both"/>
        <w:rPr>
          <w:rFonts w:ascii="Arial" w:hAnsi="Arial" w:cs="Arial"/>
          <w:b/>
          <w:bCs/>
        </w:rPr>
      </w:pPr>
      <w:r w:rsidRPr="0088640C">
        <w:rPr>
          <w:rFonts w:ascii="Arial" w:hAnsi="Arial" w:cs="Arial"/>
          <w:b/>
          <w:bCs/>
        </w:rPr>
        <w:t>Constitución Política de los Estados Unidos Mexicanos.</w:t>
      </w:r>
    </w:p>
    <w:p w14:paraId="3274B5AC" w14:textId="70DBD161" w:rsidR="0088640C" w:rsidRPr="0088640C" w:rsidRDefault="0088640C" w:rsidP="0088640C">
      <w:pPr>
        <w:spacing w:line="360" w:lineRule="auto"/>
        <w:ind w:left="851"/>
        <w:jc w:val="both"/>
        <w:rPr>
          <w:rFonts w:ascii="Arial" w:hAnsi="Arial" w:cs="Arial"/>
        </w:rPr>
      </w:pPr>
      <w:r w:rsidRPr="0088640C">
        <w:rPr>
          <w:rFonts w:ascii="Arial" w:hAnsi="Arial" w:cs="Arial"/>
          <w:b/>
          <w:bCs/>
        </w:rPr>
        <w:t>Artículo 4°:</w:t>
      </w:r>
      <w:r w:rsidRPr="0088640C">
        <w:rPr>
          <w:rFonts w:ascii="Arial" w:hAnsi="Arial" w:cs="Arial"/>
        </w:rPr>
        <w:t xml:space="preserve"> Reconoce que 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w:t>
      </w:r>
      <w:r>
        <w:rPr>
          <w:rFonts w:ascii="Arial" w:hAnsi="Arial" w:cs="Arial"/>
        </w:rPr>
        <w:t xml:space="preserve"> </w:t>
      </w:r>
      <w:r w:rsidRPr="0088640C">
        <w:rPr>
          <w:rFonts w:ascii="Arial" w:hAnsi="Arial" w:cs="Arial"/>
        </w:rPr>
        <w:t>recursos hídricos, estableciendo la participación de la Federación, las entidades federativas y los municipios, así como la participación de la ciudadanía para la consecución de dichos fines.</w:t>
      </w:r>
    </w:p>
    <w:p w14:paraId="426A4FDE" w14:textId="39BB2505" w:rsidR="0088640C" w:rsidRPr="0088640C" w:rsidRDefault="0088640C" w:rsidP="0088640C">
      <w:pPr>
        <w:pStyle w:val="Prrafodelista"/>
        <w:spacing w:line="480" w:lineRule="auto"/>
        <w:ind w:left="851"/>
        <w:jc w:val="both"/>
        <w:rPr>
          <w:rFonts w:ascii="Arial" w:hAnsi="Arial" w:cs="Arial"/>
        </w:rPr>
      </w:pPr>
      <w:r w:rsidRPr="0088640C">
        <w:rPr>
          <w:rFonts w:ascii="Arial" w:hAnsi="Arial" w:cs="Arial"/>
        </w:rPr>
        <w:t xml:space="preserve"> </w:t>
      </w:r>
      <w:r w:rsidRPr="0088640C">
        <w:rPr>
          <w:rFonts w:ascii="Arial" w:hAnsi="Arial" w:cs="Arial"/>
          <w:b/>
          <w:bCs/>
        </w:rPr>
        <w:t>Artículo 27:</w:t>
      </w:r>
      <w:r w:rsidRPr="0088640C">
        <w:rPr>
          <w:rFonts w:ascii="Arial" w:hAnsi="Arial" w:cs="Arial"/>
        </w:rPr>
        <w:t xml:space="preserve"> Establece que las aguas ubicadas dentro del territorio nacional son propiedad originaria de la Nación. El Estado regula su aprovechamiento y determina los límites y modalidades para evitar la sobreexplotación. </w:t>
      </w:r>
    </w:p>
    <w:p w14:paraId="204B9B57" w14:textId="3C5C9A11" w:rsidR="0088640C" w:rsidRDefault="0088640C" w:rsidP="0088640C">
      <w:pPr>
        <w:pStyle w:val="Prrafodelista"/>
        <w:spacing w:line="480" w:lineRule="auto"/>
        <w:ind w:left="851"/>
        <w:jc w:val="both"/>
        <w:rPr>
          <w:rFonts w:ascii="Arial" w:hAnsi="Arial" w:cs="Arial"/>
        </w:rPr>
      </w:pPr>
      <w:r w:rsidRPr="0088640C">
        <w:rPr>
          <w:rFonts w:ascii="Arial" w:hAnsi="Arial" w:cs="Arial"/>
          <w:b/>
          <w:bCs/>
        </w:rPr>
        <w:t xml:space="preserve">Artículo 115: </w:t>
      </w:r>
      <w:r w:rsidRPr="0088640C">
        <w:rPr>
          <w:rFonts w:ascii="Arial" w:hAnsi="Arial" w:cs="Arial"/>
        </w:rPr>
        <w:t xml:space="preserve">Otorga a los Municipios, a través de sus ayuntamientos, la responsabilidad de brindar los servicios públicos de agua potable, drenaje, </w:t>
      </w:r>
      <w:r w:rsidRPr="00F852FD">
        <w:rPr>
          <w:rFonts w:ascii="Arial" w:hAnsi="Arial" w:cs="Arial"/>
        </w:rPr>
        <w:t xml:space="preserve">alcantarillado, tratamiento y disposición de aguas residuales. </w:t>
      </w:r>
    </w:p>
    <w:p w14:paraId="2C6A26D3" w14:textId="77777777" w:rsidR="00F852FD" w:rsidRPr="00F852FD" w:rsidRDefault="00F852FD" w:rsidP="0088640C">
      <w:pPr>
        <w:pStyle w:val="Prrafodelista"/>
        <w:spacing w:line="480" w:lineRule="auto"/>
        <w:ind w:left="851"/>
        <w:jc w:val="both"/>
        <w:rPr>
          <w:rFonts w:ascii="Arial" w:hAnsi="Arial" w:cs="Arial"/>
        </w:rPr>
      </w:pPr>
    </w:p>
    <w:p w14:paraId="297C6819" w14:textId="7F603FBF" w:rsidR="0088640C" w:rsidRDefault="00F852FD" w:rsidP="00F852FD">
      <w:pPr>
        <w:pStyle w:val="Prrafodelista"/>
        <w:numPr>
          <w:ilvl w:val="0"/>
          <w:numId w:val="2"/>
        </w:numPr>
        <w:spacing w:line="360" w:lineRule="auto"/>
        <w:jc w:val="both"/>
        <w:rPr>
          <w:rFonts w:ascii="Arial" w:hAnsi="Arial" w:cs="Arial"/>
        </w:rPr>
      </w:pPr>
      <w:r w:rsidRPr="00F852FD">
        <w:rPr>
          <w:rFonts w:ascii="Arial" w:hAnsi="Arial" w:cs="Arial"/>
          <w:b/>
          <w:bCs/>
        </w:rPr>
        <w:t>Ley General de Aguas y Ley de Aguas Nacionales</w:t>
      </w:r>
      <w:r w:rsidRPr="00F852FD">
        <w:rPr>
          <w:rFonts w:ascii="Arial" w:hAnsi="Arial" w:cs="Arial"/>
        </w:rPr>
        <w:t>: Regulan la gestión, distribución y preservación de los recursos hídricos nacionales.</w:t>
      </w:r>
    </w:p>
    <w:p w14:paraId="01177FB1" w14:textId="77777777" w:rsidR="00F852FD" w:rsidRPr="00F852FD" w:rsidRDefault="00F852FD" w:rsidP="00F852FD">
      <w:pPr>
        <w:pStyle w:val="Prrafodelista"/>
        <w:spacing w:line="360" w:lineRule="auto"/>
        <w:jc w:val="both"/>
        <w:rPr>
          <w:rFonts w:ascii="Arial" w:hAnsi="Arial" w:cs="Arial"/>
        </w:rPr>
      </w:pPr>
    </w:p>
    <w:p w14:paraId="78397FBB" w14:textId="77777777" w:rsidR="00F852FD" w:rsidRDefault="00F852FD" w:rsidP="00F852FD">
      <w:pPr>
        <w:pStyle w:val="Prrafodelista"/>
        <w:numPr>
          <w:ilvl w:val="0"/>
          <w:numId w:val="2"/>
        </w:numPr>
        <w:spacing w:line="360" w:lineRule="auto"/>
        <w:rPr>
          <w:rFonts w:ascii="Arial" w:hAnsi="Arial" w:cs="Arial"/>
        </w:rPr>
      </w:pPr>
      <w:r w:rsidRPr="00F852FD">
        <w:rPr>
          <w:rFonts w:ascii="Arial" w:hAnsi="Arial" w:cs="Arial"/>
          <w:b/>
          <w:bCs/>
        </w:rPr>
        <w:t>Ley General de Salud</w:t>
      </w:r>
      <w:r w:rsidRPr="00F852FD">
        <w:rPr>
          <w:rFonts w:ascii="Arial" w:hAnsi="Arial" w:cs="Arial"/>
        </w:rPr>
        <w:t>: Otorga a la Secretaría de Salud y a la COFEPRIS la facultad de vigilar que el agua cumpla con los requisitos de calidad para uso humano.</w:t>
      </w:r>
    </w:p>
    <w:p w14:paraId="07C3F67A" w14:textId="77777777" w:rsidR="00F852FD" w:rsidRPr="00F852FD" w:rsidRDefault="00F852FD" w:rsidP="00F852FD">
      <w:pPr>
        <w:pStyle w:val="Prrafodelista"/>
        <w:rPr>
          <w:rFonts w:ascii="Arial" w:hAnsi="Arial" w:cs="Arial"/>
        </w:rPr>
      </w:pPr>
    </w:p>
    <w:p w14:paraId="413E22A5" w14:textId="77777777" w:rsidR="00F852FD" w:rsidRDefault="00F852FD" w:rsidP="00F852FD">
      <w:pPr>
        <w:pStyle w:val="Prrafodelista"/>
        <w:spacing w:line="360" w:lineRule="auto"/>
        <w:rPr>
          <w:rFonts w:ascii="Arial" w:hAnsi="Arial" w:cs="Arial"/>
        </w:rPr>
      </w:pPr>
    </w:p>
    <w:p w14:paraId="040B6210" w14:textId="77777777" w:rsidR="00F852FD" w:rsidRDefault="00F852FD" w:rsidP="00F852FD">
      <w:pPr>
        <w:pStyle w:val="Prrafodelista"/>
        <w:spacing w:line="360" w:lineRule="auto"/>
        <w:rPr>
          <w:rFonts w:ascii="Arial" w:hAnsi="Arial" w:cs="Arial"/>
        </w:rPr>
      </w:pPr>
    </w:p>
    <w:p w14:paraId="61BBD6B9" w14:textId="77777777" w:rsidR="00F852FD" w:rsidRPr="00F852FD" w:rsidRDefault="00F852FD" w:rsidP="00F852FD">
      <w:pPr>
        <w:pStyle w:val="Prrafodelista"/>
        <w:spacing w:line="360" w:lineRule="auto"/>
        <w:rPr>
          <w:rFonts w:ascii="Arial" w:hAnsi="Arial" w:cs="Arial"/>
        </w:rPr>
      </w:pPr>
    </w:p>
    <w:p w14:paraId="50E6174D" w14:textId="77777777" w:rsidR="00F852FD" w:rsidRPr="00F852FD" w:rsidRDefault="00F852FD" w:rsidP="00F852FD">
      <w:pPr>
        <w:pStyle w:val="Prrafodelista"/>
        <w:numPr>
          <w:ilvl w:val="0"/>
          <w:numId w:val="2"/>
        </w:numPr>
        <w:spacing w:line="360" w:lineRule="auto"/>
        <w:rPr>
          <w:rFonts w:ascii="Arial" w:hAnsi="Arial" w:cs="Arial"/>
        </w:rPr>
      </w:pPr>
      <w:r w:rsidRPr="00F852FD">
        <w:rPr>
          <w:rFonts w:ascii="Arial" w:hAnsi="Arial" w:cs="Arial"/>
          <w:b/>
          <w:bCs/>
        </w:rPr>
        <w:t>Normas Oficiales Mexicanas (NOMs)</w:t>
      </w:r>
      <w:r w:rsidRPr="00F852FD">
        <w:rPr>
          <w:rFonts w:ascii="Arial" w:hAnsi="Arial" w:cs="Arial"/>
        </w:rPr>
        <w:t xml:space="preserve">: Destaca la </w:t>
      </w:r>
      <w:r w:rsidRPr="00F852FD">
        <w:rPr>
          <w:rFonts w:ascii="Arial" w:hAnsi="Arial" w:cs="Arial"/>
          <w:b/>
          <w:bCs/>
        </w:rPr>
        <w:t>NOM-127-SSA1-2021</w:t>
      </w:r>
      <w:r w:rsidRPr="00F852FD">
        <w:rPr>
          <w:rFonts w:ascii="Arial" w:hAnsi="Arial" w:cs="Arial"/>
        </w:rPr>
        <w:t>, que define los límites permisibles de calidad y tratamientos del agua para uso y consumo humano.</w:t>
      </w:r>
    </w:p>
    <w:p w14:paraId="35B7B1A5" w14:textId="77777777" w:rsidR="00F852FD" w:rsidRPr="00F852FD" w:rsidRDefault="00F852FD" w:rsidP="00F852FD">
      <w:pPr>
        <w:pStyle w:val="Prrafodelista"/>
        <w:spacing w:line="480" w:lineRule="auto"/>
        <w:jc w:val="both"/>
        <w:rPr>
          <w:rFonts w:ascii="Arial" w:hAnsi="Arial" w:cs="Arial"/>
        </w:rPr>
      </w:pPr>
    </w:p>
    <w:p w14:paraId="403FBFD6" w14:textId="77777777" w:rsidR="00A228B5" w:rsidRDefault="00A228B5" w:rsidP="00A228B5">
      <w:pPr>
        <w:pStyle w:val="Prrafodelista"/>
        <w:numPr>
          <w:ilvl w:val="0"/>
          <w:numId w:val="2"/>
        </w:numPr>
        <w:spacing w:line="480" w:lineRule="auto"/>
        <w:jc w:val="both"/>
        <w:rPr>
          <w:rFonts w:ascii="Arial" w:hAnsi="Arial" w:cs="Arial"/>
          <w:b/>
          <w:bCs/>
        </w:rPr>
      </w:pPr>
      <w:r w:rsidRPr="0088640C">
        <w:rPr>
          <w:rFonts w:ascii="Arial" w:hAnsi="Arial" w:cs="Arial"/>
          <w:b/>
          <w:bCs/>
        </w:rPr>
        <w:t>Constitución Política del Estado de Jalisco.</w:t>
      </w:r>
    </w:p>
    <w:p w14:paraId="066EAB4C" w14:textId="6343D807" w:rsidR="0088640C" w:rsidRPr="0088640C" w:rsidRDefault="0088640C" w:rsidP="0088640C">
      <w:pPr>
        <w:pStyle w:val="Prrafodelista"/>
        <w:spacing w:line="360" w:lineRule="auto"/>
        <w:rPr>
          <w:rFonts w:ascii="Arial" w:hAnsi="Arial" w:cs="Arial"/>
        </w:rPr>
      </w:pPr>
      <w:r w:rsidRPr="0088640C">
        <w:rPr>
          <w:rStyle w:val="Textoennegrita"/>
          <w:rFonts w:ascii="Arial" w:hAnsi="Arial" w:cs="Arial"/>
        </w:rPr>
        <w:t xml:space="preserve">Artículo 15, </w:t>
      </w:r>
      <w:r>
        <w:rPr>
          <w:rStyle w:val="Textoennegrita"/>
          <w:rFonts w:ascii="Arial" w:hAnsi="Arial" w:cs="Arial"/>
        </w:rPr>
        <w:t>f</w:t>
      </w:r>
      <w:r w:rsidRPr="0088640C">
        <w:rPr>
          <w:rStyle w:val="Textoennegrita"/>
          <w:rFonts w:ascii="Arial" w:hAnsi="Arial" w:cs="Arial"/>
        </w:rPr>
        <w:t>racción VII</w:t>
      </w:r>
      <w:r w:rsidRPr="0088640C">
        <w:rPr>
          <w:rFonts w:ascii="Arial" w:hAnsi="Arial" w:cs="Arial"/>
        </w:rPr>
        <w:t>: Se establece que toda persona tiene derecho al acceso, disposición y saneamiento de agua para consumo personal y doméstico en forma suficiente, salubre, aceptable y asequible.</w:t>
      </w:r>
    </w:p>
    <w:p w14:paraId="1AB519A2" w14:textId="77777777" w:rsidR="0088640C" w:rsidRDefault="0088640C" w:rsidP="0088640C">
      <w:pPr>
        <w:pStyle w:val="Prrafodelista"/>
        <w:spacing w:line="360" w:lineRule="auto"/>
        <w:jc w:val="both"/>
        <w:rPr>
          <w:rFonts w:ascii="Arial" w:hAnsi="Arial" w:cs="Arial"/>
          <w:b/>
          <w:bCs/>
        </w:rPr>
      </w:pPr>
    </w:p>
    <w:p w14:paraId="68AF5339" w14:textId="77777777" w:rsidR="00A228B5" w:rsidRPr="003D1E19" w:rsidRDefault="00A228B5" w:rsidP="00A228B5">
      <w:pPr>
        <w:pStyle w:val="Prrafodelista"/>
        <w:numPr>
          <w:ilvl w:val="0"/>
          <w:numId w:val="2"/>
        </w:numPr>
        <w:spacing w:line="480" w:lineRule="auto"/>
        <w:jc w:val="both"/>
        <w:rPr>
          <w:rFonts w:ascii="Arial" w:hAnsi="Arial" w:cs="Arial"/>
          <w:b/>
          <w:bCs/>
        </w:rPr>
      </w:pPr>
      <w:r w:rsidRPr="003D1E19">
        <w:rPr>
          <w:rFonts w:ascii="Arial" w:hAnsi="Arial" w:cs="Arial"/>
          <w:b/>
          <w:bCs/>
        </w:rPr>
        <w:t>Ley del Gobierno y la Administración Pública Municipal del Estado de Jalisco.</w:t>
      </w:r>
    </w:p>
    <w:p w14:paraId="566538DE" w14:textId="77777777" w:rsidR="00F852FD" w:rsidRDefault="000E1692" w:rsidP="00F852FD">
      <w:pPr>
        <w:pStyle w:val="Prrafodelista"/>
        <w:spacing w:line="360" w:lineRule="auto"/>
        <w:jc w:val="both"/>
        <w:rPr>
          <w:rFonts w:ascii="Arial" w:hAnsi="Arial" w:cs="Arial"/>
          <w:snapToGrid w:val="0"/>
        </w:rPr>
      </w:pPr>
      <w:r w:rsidRPr="001A5AFE">
        <w:rPr>
          <w:rFonts w:ascii="Arial" w:hAnsi="Arial" w:cs="Arial"/>
          <w:b/>
          <w:bCs/>
          <w:snapToGrid w:val="0"/>
        </w:rPr>
        <w:t>Artículo 37</w:t>
      </w:r>
      <w:r w:rsidRPr="001A5AFE">
        <w:rPr>
          <w:rFonts w:ascii="Arial" w:hAnsi="Arial" w:cs="Arial"/>
          <w:snapToGrid w:val="0"/>
        </w:rPr>
        <w:t xml:space="preserve">. </w:t>
      </w:r>
      <w:r w:rsidR="001A5AFE" w:rsidRPr="001A5AFE">
        <w:rPr>
          <w:rFonts w:ascii="Arial" w:hAnsi="Arial" w:cs="Arial"/>
          <w:snapToGrid w:val="0"/>
        </w:rPr>
        <w:t>Establece las obligaciones para los Ayuntamientos, entre ellos: expedir y aplicar los reglamentos relativos a la prestación de los servicios de agua potable, drenaje, alcantarillado, tratamiento y disposición de aguas residuales, conforme a las bases generales definidas por las leyes federales y estatales en la materia.</w:t>
      </w:r>
    </w:p>
    <w:p w14:paraId="2BF461C6" w14:textId="77777777" w:rsidR="00F852FD" w:rsidRDefault="00F852FD" w:rsidP="00F852FD">
      <w:pPr>
        <w:pStyle w:val="Prrafodelista"/>
        <w:spacing w:line="360" w:lineRule="auto"/>
        <w:jc w:val="both"/>
        <w:rPr>
          <w:rFonts w:ascii="Arial" w:hAnsi="Arial" w:cs="Arial"/>
          <w:b/>
          <w:bCs/>
        </w:rPr>
      </w:pPr>
    </w:p>
    <w:p w14:paraId="253422A6" w14:textId="39592E4B" w:rsidR="00F852FD" w:rsidRDefault="00F852FD" w:rsidP="000E1692">
      <w:pPr>
        <w:pStyle w:val="Prrafodelista"/>
        <w:numPr>
          <w:ilvl w:val="0"/>
          <w:numId w:val="2"/>
        </w:numPr>
        <w:spacing w:line="480" w:lineRule="auto"/>
        <w:jc w:val="both"/>
        <w:rPr>
          <w:rFonts w:ascii="Arial" w:hAnsi="Arial" w:cs="Arial"/>
        </w:rPr>
      </w:pPr>
      <w:r w:rsidRPr="00F852FD">
        <w:rPr>
          <w:rFonts w:ascii="Arial" w:hAnsi="Arial" w:cs="Arial"/>
          <w:b/>
          <w:bCs/>
        </w:rPr>
        <w:t>Ley del Agua para el Estado de Jalisco y sus Municipios:</w:t>
      </w:r>
      <w:r w:rsidRPr="00F852FD">
        <w:rPr>
          <w:rFonts w:ascii="Arial" w:hAnsi="Arial" w:cs="Arial"/>
        </w:rPr>
        <w:t xml:space="preserve"> Regula la gestión integral del agua Jalisco, estableciendo las bases para que tanto el Estado como los Ayuntamientos presten y coordinen los servicios de agua potable y saneamiento. </w:t>
      </w:r>
    </w:p>
    <w:p w14:paraId="612223E0" w14:textId="77777777" w:rsidR="00231489" w:rsidRDefault="00231489" w:rsidP="00231489">
      <w:pPr>
        <w:pStyle w:val="Prrafodelista"/>
        <w:spacing w:line="480" w:lineRule="auto"/>
        <w:jc w:val="both"/>
        <w:rPr>
          <w:rFonts w:ascii="Arial" w:hAnsi="Arial" w:cs="Arial"/>
        </w:rPr>
      </w:pPr>
    </w:p>
    <w:p w14:paraId="33B5E616" w14:textId="44FE299F" w:rsidR="00A228B5" w:rsidRPr="00F852FD" w:rsidRDefault="00A228B5" w:rsidP="00A228B5">
      <w:pPr>
        <w:pStyle w:val="Prrafodelista"/>
        <w:numPr>
          <w:ilvl w:val="0"/>
          <w:numId w:val="2"/>
        </w:numPr>
        <w:spacing w:line="480" w:lineRule="auto"/>
        <w:jc w:val="both"/>
        <w:rPr>
          <w:rFonts w:ascii="Arial" w:hAnsi="Arial" w:cs="Arial"/>
          <w:b/>
          <w:bCs/>
        </w:rPr>
      </w:pPr>
      <w:r w:rsidRPr="0088640C">
        <w:rPr>
          <w:rFonts w:ascii="Arial" w:hAnsi="Arial" w:cs="Arial"/>
        </w:rPr>
        <w:t xml:space="preserve">Artículo 37, 38 fracción I, 39 al </w:t>
      </w:r>
      <w:r w:rsidR="00C43E06" w:rsidRPr="0088640C">
        <w:rPr>
          <w:rFonts w:ascii="Arial" w:hAnsi="Arial" w:cs="Arial"/>
        </w:rPr>
        <w:t>50</w:t>
      </w:r>
      <w:r w:rsidRPr="0088640C">
        <w:rPr>
          <w:rFonts w:ascii="Arial" w:hAnsi="Arial" w:cs="Arial"/>
        </w:rPr>
        <w:t xml:space="preserve"> del </w:t>
      </w:r>
      <w:r w:rsidRPr="00F852FD">
        <w:rPr>
          <w:rFonts w:ascii="Arial" w:hAnsi="Arial" w:cs="Arial"/>
          <w:b/>
          <w:bCs/>
        </w:rPr>
        <w:t>Reglamento Interior del Ayuntamiento de Zapotlán el Grande, Jalisco.</w:t>
      </w:r>
    </w:p>
    <w:p w14:paraId="50259238" w14:textId="77777777" w:rsidR="00A228B5" w:rsidRDefault="00A228B5" w:rsidP="00A228B5">
      <w:pPr>
        <w:jc w:val="center"/>
        <w:rPr>
          <w:b/>
        </w:rPr>
      </w:pPr>
    </w:p>
    <w:p w14:paraId="4C675525" w14:textId="77777777" w:rsidR="00A228B5" w:rsidRDefault="00A228B5" w:rsidP="00A228B5">
      <w:pPr>
        <w:jc w:val="center"/>
        <w:rPr>
          <w:b/>
        </w:rPr>
      </w:pPr>
    </w:p>
    <w:p w14:paraId="333A4E60" w14:textId="77777777" w:rsidR="00A228B5" w:rsidRDefault="00A228B5" w:rsidP="00A228B5">
      <w:pPr>
        <w:spacing w:before="240" w:after="240"/>
        <w:ind w:left="720"/>
        <w:jc w:val="both"/>
      </w:pPr>
    </w:p>
    <w:p w14:paraId="51432205" w14:textId="77777777" w:rsidR="00A228B5" w:rsidRPr="00CF31E7" w:rsidRDefault="00A228B5" w:rsidP="00A228B5">
      <w:pPr>
        <w:spacing w:before="240" w:after="240" w:line="331" w:lineRule="auto"/>
        <w:ind w:left="3540"/>
        <w:jc w:val="both"/>
        <w:rPr>
          <w:rFonts w:ascii="Arial" w:hAnsi="Arial" w:cs="Arial"/>
          <w:b/>
        </w:rPr>
      </w:pPr>
      <w:r w:rsidRPr="00CF31E7">
        <w:rPr>
          <w:rFonts w:ascii="Arial" w:hAnsi="Arial" w:cs="Arial"/>
          <w:b/>
        </w:rPr>
        <w:t>ATRIBUCIONES GENERALES</w:t>
      </w:r>
    </w:p>
    <w:p w14:paraId="177D0B09" w14:textId="77777777" w:rsidR="00A228B5" w:rsidRPr="00CF31E7" w:rsidRDefault="00A228B5" w:rsidP="00A228B5">
      <w:pPr>
        <w:spacing w:before="240" w:after="240" w:line="331" w:lineRule="auto"/>
        <w:jc w:val="both"/>
        <w:rPr>
          <w:rFonts w:ascii="Arial" w:hAnsi="Arial" w:cs="Arial"/>
        </w:rPr>
      </w:pPr>
      <w:r w:rsidRPr="00CF31E7">
        <w:rPr>
          <w:rFonts w:ascii="Arial" w:hAnsi="Arial" w:cs="Arial"/>
        </w:rPr>
        <w:tab/>
        <w:t>Para el correcto desempeño de las comisiones edilicias, el artículo 40 del Reglamento Interior del Ayuntamiento de Zapotlán el Grande, Jalisco, describe las atribuciones generales que les confiere, siendo las siguientes:</w:t>
      </w:r>
    </w:p>
    <w:p w14:paraId="331D1D5B" w14:textId="77777777" w:rsidR="00A228B5" w:rsidRPr="00CF31E7" w:rsidRDefault="00A228B5" w:rsidP="00A228B5">
      <w:pPr>
        <w:spacing w:before="240" w:after="240" w:line="331" w:lineRule="auto"/>
        <w:jc w:val="both"/>
        <w:rPr>
          <w:rFonts w:ascii="Arial" w:hAnsi="Arial" w:cs="Arial"/>
        </w:rPr>
      </w:pPr>
      <w:r w:rsidRPr="00CF31E7">
        <w:rPr>
          <w:rFonts w:ascii="Arial" w:hAnsi="Arial" w:cs="Arial"/>
          <w:b/>
        </w:rPr>
        <w:t>I.-</w:t>
      </w:r>
      <w:r w:rsidRPr="00CF31E7">
        <w:rPr>
          <w:rFonts w:ascii="Arial" w:hAnsi="Arial" w:cs="Arial"/>
        </w:rPr>
        <w:t xml:space="preserve"> Recibir, estudiar, analizar, discutir, dictaminar los asuntos turnados por el Ayuntamiento.</w:t>
      </w:r>
    </w:p>
    <w:p w14:paraId="7EFBF1AA" w14:textId="77777777" w:rsidR="00A228B5" w:rsidRPr="00CF31E7" w:rsidRDefault="00A228B5" w:rsidP="00A228B5">
      <w:pPr>
        <w:spacing w:before="240" w:after="240" w:line="331" w:lineRule="auto"/>
        <w:jc w:val="both"/>
        <w:rPr>
          <w:rFonts w:ascii="Arial" w:hAnsi="Arial" w:cs="Arial"/>
        </w:rPr>
      </w:pPr>
      <w:r w:rsidRPr="00CF31E7">
        <w:rPr>
          <w:rFonts w:ascii="Arial" w:hAnsi="Arial" w:cs="Arial"/>
          <w:b/>
        </w:rPr>
        <w:t xml:space="preserve">II.- </w:t>
      </w:r>
      <w:r w:rsidRPr="00CF31E7">
        <w:rPr>
          <w:rFonts w:ascii="Arial" w:hAnsi="Arial" w:cs="Arial"/>
        </w:rPr>
        <w:t>Presentar al Ayuntamiento los dictámenes e informes, resultados de sus trabajos e investigaciones y demás documentos relativos a los asuntos que les son turnados.</w:t>
      </w:r>
    </w:p>
    <w:p w14:paraId="2272FD26" w14:textId="77777777" w:rsidR="00A228B5" w:rsidRPr="00CF31E7" w:rsidRDefault="00A228B5" w:rsidP="00A228B5">
      <w:pPr>
        <w:spacing w:before="240" w:after="240" w:line="331" w:lineRule="auto"/>
        <w:jc w:val="both"/>
        <w:rPr>
          <w:rFonts w:ascii="Arial" w:hAnsi="Arial" w:cs="Arial"/>
        </w:rPr>
      </w:pPr>
      <w:r w:rsidRPr="00CF31E7">
        <w:rPr>
          <w:rFonts w:ascii="Arial" w:hAnsi="Arial" w:cs="Arial"/>
          <w:b/>
        </w:rPr>
        <w:t>III.-</w:t>
      </w:r>
      <w:r w:rsidRPr="00CF31E7">
        <w:rPr>
          <w:rFonts w:ascii="Arial" w:hAnsi="Arial" w:cs="Arial"/>
        </w:rPr>
        <w:t xml:space="preserve"> Participar del control y evaluación de los ramos de la actividad pública municipal que correspondan a sus atribuciones mediante la presentación de informes y la participación en los procesos de planeación y presupuestación del Municipio.</w:t>
      </w:r>
    </w:p>
    <w:p w14:paraId="30664DFB" w14:textId="77777777" w:rsidR="00A228B5" w:rsidRPr="00CF31E7" w:rsidRDefault="00A228B5" w:rsidP="00A228B5">
      <w:pPr>
        <w:spacing w:before="240" w:after="240" w:line="331" w:lineRule="auto"/>
        <w:jc w:val="both"/>
        <w:rPr>
          <w:rFonts w:ascii="Arial" w:hAnsi="Arial" w:cs="Arial"/>
        </w:rPr>
      </w:pPr>
      <w:r w:rsidRPr="00CF31E7">
        <w:rPr>
          <w:rFonts w:ascii="Arial" w:hAnsi="Arial" w:cs="Arial"/>
          <w:b/>
        </w:rPr>
        <w:t xml:space="preserve">IV.- </w:t>
      </w:r>
      <w:r w:rsidRPr="00CF31E7">
        <w:rPr>
          <w:rFonts w:ascii="Arial" w:hAnsi="Arial" w:cs="Arial"/>
        </w:rPr>
        <w:t>Evaluar los trabajos de las dependencias municipales en la materia que corresponda a sus atribuciones y con base en sus resultados y las necesidades operantes, proponer las medidas pertinentes para orientar la política municipal al respecto.</w:t>
      </w:r>
    </w:p>
    <w:p w14:paraId="5FCA7258" w14:textId="77777777" w:rsidR="00A228B5" w:rsidRPr="00CF31E7" w:rsidRDefault="00A228B5" w:rsidP="00A228B5">
      <w:pPr>
        <w:spacing w:before="240" w:after="240" w:line="331" w:lineRule="auto"/>
        <w:jc w:val="both"/>
        <w:rPr>
          <w:rFonts w:ascii="Arial" w:hAnsi="Arial" w:cs="Arial"/>
        </w:rPr>
      </w:pPr>
      <w:r w:rsidRPr="00CF31E7">
        <w:rPr>
          <w:rFonts w:ascii="Arial" w:hAnsi="Arial" w:cs="Arial"/>
          <w:b/>
        </w:rPr>
        <w:t>V.</w:t>
      </w:r>
      <w:r w:rsidRPr="00CF31E7">
        <w:rPr>
          <w:rFonts w:ascii="Arial" w:hAnsi="Arial" w:cs="Arial"/>
        </w:rPr>
        <w:t>- Citar a los titulares de las dependencias y entidades de la administración municipal, en los casos en que su comparecencia sea necesaria para el adecuado desempeño de sus atribuciones.</w:t>
      </w:r>
    </w:p>
    <w:p w14:paraId="749183D7" w14:textId="77777777" w:rsidR="00A228B5" w:rsidRPr="00CF31E7" w:rsidRDefault="00A228B5" w:rsidP="00A228B5">
      <w:pPr>
        <w:spacing w:before="240" w:after="240" w:line="331" w:lineRule="auto"/>
        <w:jc w:val="both"/>
        <w:rPr>
          <w:rFonts w:ascii="Arial" w:hAnsi="Arial" w:cs="Arial"/>
        </w:rPr>
      </w:pPr>
      <w:r w:rsidRPr="00CF31E7">
        <w:rPr>
          <w:rFonts w:ascii="Arial" w:hAnsi="Arial" w:cs="Arial"/>
          <w:b/>
        </w:rPr>
        <w:t>VI.-</w:t>
      </w:r>
      <w:r w:rsidRPr="00CF31E7">
        <w:rPr>
          <w:rFonts w:ascii="Arial" w:hAnsi="Arial" w:cs="Arial"/>
        </w:rPr>
        <w:t xml:space="preserve"> Estudiar y en su caso, proponer la celebración de convenios o contratos con la Federación, el Estado, los Municipios o los particulares respecto de la materia que le corresponda en virtud de sus atribuciones.</w:t>
      </w:r>
    </w:p>
    <w:p w14:paraId="0D7BC233" w14:textId="77777777" w:rsidR="00A228B5" w:rsidRPr="00CF31E7" w:rsidRDefault="00A228B5" w:rsidP="00A228B5">
      <w:pPr>
        <w:spacing w:before="240" w:after="240" w:line="331" w:lineRule="auto"/>
        <w:jc w:val="both"/>
        <w:rPr>
          <w:rFonts w:ascii="Arial" w:hAnsi="Arial" w:cs="Arial"/>
        </w:rPr>
      </w:pPr>
      <w:r w:rsidRPr="00CF31E7">
        <w:rPr>
          <w:rFonts w:ascii="Arial" w:hAnsi="Arial" w:cs="Arial"/>
          <w:b/>
        </w:rPr>
        <w:t>VII.</w:t>
      </w:r>
      <w:r w:rsidRPr="00CF31E7">
        <w:rPr>
          <w:rFonts w:ascii="Arial" w:hAnsi="Arial" w:cs="Arial"/>
        </w:rPr>
        <w:t xml:space="preserve">- Designar de entre sus miembros un representante para que integre el Concejo Municipal que le corresponda. </w:t>
      </w:r>
    </w:p>
    <w:p w14:paraId="5FD5D200" w14:textId="77777777" w:rsidR="00A228B5" w:rsidRPr="00CF31E7" w:rsidRDefault="00A228B5" w:rsidP="00A228B5">
      <w:pPr>
        <w:spacing w:before="240" w:after="240"/>
        <w:jc w:val="both"/>
        <w:rPr>
          <w:rFonts w:ascii="Arial" w:hAnsi="Arial" w:cs="Arial"/>
        </w:rPr>
      </w:pPr>
    </w:p>
    <w:p w14:paraId="28E64209" w14:textId="77777777" w:rsidR="00A228B5" w:rsidRPr="00CF31E7" w:rsidRDefault="00A228B5" w:rsidP="00A228B5">
      <w:pPr>
        <w:spacing w:before="240" w:after="240" w:line="331" w:lineRule="auto"/>
        <w:ind w:left="3540"/>
        <w:jc w:val="both"/>
        <w:rPr>
          <w:rFonts w:ascii="Arial" w:hAnsi="Arial" w:cs="Arial"/>
          <w:b/>
        </w:rPr>
      </w:pPr>
    </w:p>
    <w:p w14:paraId="24802CA9" w14:textId="77777777" w:rsidR="00A228B5" w:rsidRPr="00CF31E7" w:rsidRDefault="00A228B5" w:rsidP="00A228B5">
      <w:pPr>
        <w:spacing w:before="240" w:after="240" w:line="331" w:lineRule="auto"/>
        <w:jc w:val="center"/>
        <w:rPr>
          <w:rFonts w:ascii="Arial" w:hAnsi="Arial" w:cs="Arial"/>
          <w:b/>
        </w:rPr>
      </w:pPr>
    </w:p>
    <w:p w14:paraId="058BEB56" w14:textId="77777777" w:rsidR="00F852FD" w:rsidRDefault="00F852FD" w:rsidP="00A228B5">
      <w:pPr>
        <w:spacing w:before="240" w:after="240" w:line="331" w:lineRule="auto"/>
        <w:jc w:val="center"/>
        <w:rPr>
          <w:rFonts w:ascii="Arial" w:hAnsi="Arial" w:cs="Arial"/>
          <w:b/>
        </w:rPr>
      </w:pPr>
    </w:p>
    <w:p w14:paraId="643E1D9E" w14:textId="2FC3CC93" w:rsidR="00A228B5" w:rsidRDefault="00A228B5" w:rsidP="00FF3BEB">
      <w:pPr>
        <w:spacing w:before="240" w:after="240" w:line="360" w:lineRule="auto"/>
        <w:jc w:val="center"/>
        <w:rPr>
          <w:rFonts w:ascii="Arial" w:hAnsi="Arial" w:cs="Arial"/>
          <w:b/>
        </w:rPr>
      </w:pPr>
      <w:r w:rsidRPr="00CF31E7">
        <w:rPr>
          <w:rFonts w:ascii="Arial" w:hAnsi="Arial" w:cs="Arial"/>
          <w:b/>
        </w:rPr>
        <w:t>ATRIBUCIONES ESPECÍFICAS</w:t>
      </w:r>
    </w:p>
    <w:p w14:paraId="1A361BEF" w14:textId="3FC9CAB4" w:rsidR="00A228B5" w:rsidRPr="00CF31E7" w:rsidRDefault="00A228B5" w:rsidP="00FF3BEB">
      <w:pPr>
        <w:spacing w:before="240" w:after="240" w:line="360" w:lineRule="auto"/>
        <w:jc w:val="both"/>
        <w:rPr>
          <w:rFonts w:ascii="Arial" w:hAnsi="Arial" w:cs="Arial"/>
        </w:rPr>
      </w:pPr>
      <w:r w:rsidRPr="00CF31E7">
        <w:rPr>
          <w:rFonts w:ascii="Arial" w:hAnsi="Arial" w:cs="Arial"/>
        </w:rPr>
        <w:t xml:space="preserve">En el artículo </w:t>
      </w:r>
      <w:r w:rsidR="00F852FD">
        <w:rPr>
          <w:rFonts w:ascii="Arial" w:hAnsi="Arial" w:cs="Arial"/>
        </w:rPr>
        <w:t>50</w:t>
      </w:r>
      <w:r w:rsidRPr="00CF31E7">
        <w:rPr>
          <w:rFonts w:ascii="Arial" w:hAnsi="Arial" w:cs="Arial"/>
        </w:rPr>
        <w:t xml:space="preserve"> del Reglamento Interior del Ayuntamiento de Zapotlán el Grande, Jalisco, específica las atribuciones de la Comisión </w:t>
      </w:r>
      <w:proofErr w:type="gramStart"/>
      <w:r w:rsidRPr="00CF31E7">
        <w:rPr>
          <w:rFonts w:ascii="Arial" w:hAnsi="Arial" w:cs="Arial"/>
        </w:rPr>
        <w:t>Edilicia</w:t>
      </w:r>
      <w:proofErr w:type="gramEnd"/>
      <w:r w:rsidRPr="00CF31E7">
        <w:rPr>
          <w:rFonts w:ascii="Arial" w:hAnsi="Arial" w:cs="Arial"/>
        </w:rPr>
        <w:t xml:space="preserve"> Permanente de </w:t>
      </w:r>
      <w:r w:rsidR="00F852FD">
        <w:rPr>
          <w:rFonts w:ascii="Arial" w:hAnsi="Arial" w:cs="Arial"/>
        </w:rPr>
        <w:t>Agua Potable y Saneamiento</w:t>
      </w:r>
      <w:r w:rsidRPr="00CF31E7">
        <w:rPr>
          <w:rFonts w:ascii="Arial" w:hAnsi="Arial" w:cs="Arial"/>
        </w:rPr>
        <w:t>, siendo las siguientes:</w:t>
      </w:r>
    </w:p>
    <w:p w14:paraId="6287254E" w14:textId="6ACCCA06" w:rsidR="00F852FD" w:rsidRPr="00F852FD" w:rsidRDefault="00F852FD" w:rsidP="00FF3BEB">
      <w:pPr>
        <w:spacing w:before="240" w:after="240" w:line="360" w:lineRule="auto"/>
        <w:jc w:val="both"/>
        <w:rPr>
          <w:rFonts w:ascii="Arial" w:hAnsi="Arial" w:cs="Arial"/>
          <w:bCs/>
        </w:rPr>
      </w:pPr>
      <w:r w:rsidRPr="00F852FD">
        <w:rPr>
          <w:rFonts w:ascii="Arial" w:hAnsi="Arial" w:cs="Arial"/>
          <w:bCs/>
        </w:rPr>
        <w:t>I. Proponer, analizar, estudiar y dictaminar las iniciativas de creación, reforma, adición, derogación o</w:t>
      </w:r>
      <w:r>
        <w:rPr>
          <w:rFonts w:ascii="Arial" w:hAnsi="Arial" w:cs="Arial"/>
          <w:bCs/>
        </w:rPr>
        <w:t xml:space="preserve"> </w:t>
      </w:r>
      <w:r w:rsidRPr="00F852FD">
        <w:rPr>
          <w:rFonts w:ascii="Arial" w:hAnsi="Arial" w:cs="Arial"/>
          <w:bCs/>
        </w:rPr>
        <w:t>abrogación de los ordenamientos municipales y proponer programas relativos al servicio de agua</w:t>
      </w:r>
      <w:r>
        <w:rPr>
          <w:rFonts w:ascii="Arial" w:hAnsi="Arial" w:cs="Arial"/>
          <w:bCs/>
        </w:rPr>
        <w:t xml:space="preserve"> </w:t>
      </w:r>
      <w:r w:rsidRPr="00F852FD">
        <w:rPr>
          <w:rFonts w:ascii="Arial" w:hAnsi="Arial" w:cs="Arial"/>
          <w:bCs/>
        </w:rPr>
        <w:t>potable, drenaje, alcantarillado, tratamiento y disposición de aguas residuales en el municipio de la</w:t>
      </w:r>
      <w:r>
        <w:rPr>
          <w:rFonts w:ascii="Arial" w:hAnsi="Arial" w:cs="Arial"/>
          <w:bCs/>
        </w:rPr>
        <w:t xml:space="preserve"> </w:t>
      </w:r>
      <w:r w:rsidRPr="00F852FD">
        <w:rPr>
          <w:rFonts w:ascii="Arial" w:hAnsi="Arial" w:cs="Arial"/>
          <w:bCs/>
        </w:rPr>
        <w:t>materia;</w:t>
      </w:r>
    </w:p>
    <w:p w14:paraId="5650D12E" w14:textId="221D42FC" w:rsidR="00F852FD" w:rsidRPr="00F852FD" w:rsidRDefault="00F852FD" w:rsidP="00FF3BEB">
      <w:pPr>
        <w:spacing w:before="240" w:after="240" w:line="360" w:lineRule="auto"/>
        <w:jc w:val="both"/>
        <w:rPr>
          <w:rFonts w:ascii="Arial" w:hAnsi="Arial" w:cs="Arial"/>
          <w:bCs/>
        </w:rPr>
      </w:pPr>
      <w:r w:rsidRPr="00F852FD">
        <w:rPr>
          <w:rFonts w:ascii="Arial" w:hAnsi="Arial" w:cs="Arial"/>
          <w:bCs/>
        </w:rPr>
        <w:t>II. Conocer y mantener informado al Ayuntamiento de los planes y programas, así como de la operación</w:t>
      </w:r>
      <w:r>
        <w:rPr>
          <w:rFonts w:ascii="Arial" w:hAnsi="Arial" w:cs="Arial"/>
          <w:bCs/>
        </w:rPr>
        <w:t xml:space="preserve"> </w:t>
      </w:r>
      <w:r w:rsidRPr="00F852FD">
        <w:rPr>
          <w:rFonts w:ascii="Arial" w:hAnsi="Arial" w:cs="Arial"/>
          <w:bCs/>
        </w:rPr>
        <w:t>del organismo intermunicipal encargado del servicio público de agua potable, drenaje, alcantarillado,</w:t>
      </w:r>
      <w:r>
        <w:rPr>
          <w:rFonts w:ascii="Arial" w:hAnsi="Arial" w:cs="Arial"/>
          <w:bCs/>
        </w:rPr>
        <w:t xml:space="preserve"> </w:t>
      </w:r>
      <w:r w:rsidRPr="00F852FD">
        <w:rPr>
          <w:rFonts w:ascii="Arial" w:hAnsi="Arial" w:cs="Arial"/>
          <w:bCs/>
        </w:rPr>
        <w:t>tratamiento y disposición de aguas residuales;</w:t>
      </w:r>
    </w:p>
    <w:p w14:paraId="0ECA4AE4" w14:textId="093CD085" w:rsidR="00F852FD" w:rsidRPr="00F852FD" w:rsidRDefault="00F852FD" w:rsidP="00FF3BEB">
      <w:pPr>
        <w:spacing w:before="240" w:after="240" w:line="360" w:lineRule="auto"/>
        <w:jc w:val="both"/>
        <w:rPr>
          <w:rFonts w:ascii="Arial" w:hAnsi="Arial" w:cs="Arial"/>
          <w:bCs/>
        </w:rPr>
      </w:pPr>
      <w:r w:rsidRPr="00F852FD">
        <w:rPr>
          <w:rFonts w:ascii="Arial" w:hAnsi="Arial" w:cs="Arial"/>
          <w:bCs/>
        </w:rPr>
        <w:t>III. Evaluar los trabajos del SAPAZA y con base en sus resultados y a las necesidades operantes,</w:t>
      </w:r>
      <w:r>
        <w:rPr>
          <w:rFonts w:ascii="Arial" w:hAnsi="Arial" w:cs="Arial"/>
          <w:bCs/>
        </w:rPr>
        <w:t xml:space="preserve"> </w:t>
      </w:r>
      <w:r w:rsidRPr="00F852FD">
        <w:rPr>
          <w:rFonts w:ascii="Arial" w:hAnsi="Arial" w:cs="Arial"/>
          <w:bCs/>
        </w:rPr>
        <w:t xml:space="preserve">proponer las medidas pertinentes </w:t>
      </w:r>
      <w:proofErr w:type="gramStart"/>
      <w:r w:rsidRPr="00F852FD">
        <w:rPr>
          <w:rFonts w:ascii="Arial" w:hAnsi="Arial" w:cs="Arial"/>
          <w:bCs/>
        </w:rPr>
        <w:t>que</w:t>
      </w:r>
      <w:proofErr w:type="gramEnd"/>
      <w:r w:rsidRPr="00F852FD">
        <w:rPr>
          <w:rFonts w:ascii="Arial" w:hAnsi="Arial" w:cs="Arial"/>
          <w:bCs/>
        </w:rPr>
        <w:t xml:space="preserve"> en materia de agua potable, drenaje, alcantarillado y</w:t>
      </w:r>
      <w:r>
        <w:rPr>
          <w:rFonts w:ascii="Arial" w:hAnsi="Arial" w:cs="Arial"/>
          <w:bCs/>
        </w:rPr>
        <w:t xml:space="preserve"> </w:t>
      </w:r>
      <w:r w:rsidRPr="00F852FD">
        <w:rPr>
          <w:rFonts w:ascii="Arial" w:hAnsi="Arial" w:cs="Arial"/>
          <w:bCs/>
        </w:rPr>
        <w:t>saneamiento deba emprender el municipio; y</w:t>
      </w:r>
    </w:p>
    <w:p w14:paraId="09456040" w14:textId="6BD87FD8" w:rsidR="00A228B5" w:rsidRDefault="00F852FD" w:rsidP="00FF3BEB">
      <w:pPr>
        <w:spacing w:before="240" w:after="240" w:line="360" w:lineRule="auto"/>
        <w:jc w:val="both"/>
        <w:rPr>
          <w:rFonts w:ascii="Arial" w:hAnsi="Arial" w:cs="Arial"/>
          <w:b/>
        </w:rPr>
      </w:pPr>
      <w:r w:rsidRPr="00F852FD">
        <w:rPr>
          <w:rFonts w:ascii="Arial" w:hAnsi="Arial" w:cs="Arial"/>
          <w:bCs/>
        </w:rPr>
        <w:t>IV. Estudiar la conveniencia de la celebración de convenios y contratos con la Federación, el Estado,</w:t>
      </w:r>
      <w:r>
        <w:rPr>
          <w:rFonts w:ascii="Arial" w:hAnsi="Arial" w:cs="Arial"/>
          <w:bCs/>
        </w:rPr>
        <w:t xml:space="preserve"> </w:t>
      </w:r>
      <w:r w:rsidRPr="00F852FD">
        <w:rPr>
          <w:rFonts w:ascii="Arial" w:hAnsi="Arial" w:cs="Arial"/>
          <w:bCs/>
        </w:rPr>
        <w:t>los municipios y los particulares respecto del servicio público de agua potable, drenaje,</w:t>
      </w:r>
      <w:r>
        <w:rPr>
          <w:rFonts w:ascii="Arial" w:hAnsi="Arial" w:cs="Arial"/>
          <w:bCs/>
        </w:rPr>
        <w:t xml:space="preserve"> </w:t>
      </w:r>
      <w:r w:rsidRPr="00F852FD">
        <w:rPr>
          <w:rFonts w:ascii="Arial" w:hAnsi="Arial" w:cs="Arial"/>
          <w:bCs/>
        </w:rPr>
        <w:t>alcantarillado, tratamiento y disposición de aguas residuales</w:t>
      </w:r>
      <w:r w:rsidRPr="00F852FD">
        <w:rPr>
          <w:rFonts w:ascii="Arial" w:hAnsi="Arial" w:cs="Arial"/>
          <w:b/>
        </w:rPr>
        <w:t>.</w:t>
      </w:r>
    </w:p>
    <w:p w14:paraId="77469868" w14:textId="77777777" w:rsidR="00F852FD" w:rsidRDefault="00F852FD" w:rsidP="00F852FD">
      <w:pPr>
        <w:spacing w:before="240" w:after="240"/>
        <w:jc w:val="both"/>
      </w:pPr>
    </w:p>
    <w:p w14:paraId="3423AA79" w14:textId="77777777" w:rsidR="00FF3BEB" w:rsidRDefault="00FF3BEB" w:rsidP="00F852FD">
      <w:pPr>
        <w:spacing w:before="240" w:after="240"/>
        <w:jc w:val="both"/>
      </w:pPr>
    </w:p>
    <w:p w14:paraId="2500DD06" w14:textId="77777777" w:rsidR="00FF3BEB" w:rsidRDefault="00FF3BEB" w:rsidP="00F852FD">
      <w:pPr>
        <w:spacing w:before="240" w:after="240"/>
        <w:jc w:val="both"/>
      </w:pPr>
    </w:p>
    <w:p w14:paraId="07F674F5" w14:textId="77777777" w:rsidR="00FF3BEB" w:rsidRDefault="00FF3BEB" w:rsidP="00F852FD">
      <w:pPr>
        <w:spacing w:before="240" w:after="240"/>
        <w:jc w:val="both"/>
      </w:pPr>
    </w:p>
    <w:p w14:paraId="1138FEC4" w14:textId="77777777" w:rsidR="00FF3BEB" w:rsidRDefault="00FF3BEB" w:rsidP="00F852FD">
      <w:pPr>
        <w:spacing w:before="240" w:after="240"/>
        <w:jc w:val="both"/>
      </w:pPr>
    </w:p>
    <w:p w14:paraId="5335BED2" w14:textId="77777777" w:rsidR="00FF3BEB" w:rsidRDefault="00FF3BEB" w:rsidP="00F852FD">
      <w:pPr>
        <w:spacing w:before="240" w:after="240"/>
        <w:jc w:val="both"/>
      </w:pPr>
    </w:p>
    <w:p w14:paraId="564233F5" w14:textId="77777777" w:rsidR="00FF3BEB" w:rsidRDefault="00FF3BEB" w:rsidP="00F852FD">
      <w:pPr>
        <w:spacing w:before="240" w:after="240"/>
        <w:jc w:val="both"/>
      </w:pPr>
    </w:p>
    <w:p w14:paraId="458A307F" w14:textId="77777777" w:rsidR="00A228B5" w:rsidRDefault="00A228B5" w:rsidP="00A228B5">
      <w:pPr>
        <w:spacing w:before="240" w:after="240"/>
        <w:jc w:val="center"/>
        <w:rPr>
          <w:rFonts w:ascii="Arial" w:hAnsi="Arial" w:cs="Arial"/>
          <w:b/>
        </w:rPr>
      </w:pPr>
      <w:r w:rsidRPr="00CF31E7">
        <w:rPr>
          <w:rFonts w:ascii="Arial" w:hAnsi="Arial" w:cs="Arial"/>
          <w:b/>
        </w:rPr>
        <w:t>INTEGRACIÓN DE LA COMISIÓN</w:t>
      </w:r>
    </w:p>
    <w:p w14:paraId="52ABCC26" w14:textId="1ACF73EB" w:rsidR="00F852FD" w:rsidRPr="00FF3BEB" w:rsidRDefault="00FF3BEB" w:rsidP="00231489">
      <w:pPr>
        <w:spacing w:before="240" w:after="240" w:line="360" w:lineRule="auto"/>
        <w:jc w:val="both"/>
        <w:rPr>
          <w:rFonts w:ascii="Arial" w:hAnsi="Arial" w:cs="Arial"/>
          <w:bCs/>
        </w:rPr>
      </w:pPr>
      <w:r>
        <w:rPr>
          <w:rFonts w:ascii="Arial" w:hAnsi="Arial" w:cs="Arial"/>
          <w:b/>
        </w:rPr>
        <w:br/>
      </w:r>
      <w:r w:rsidRPr="00FF3BEB">
        <w:rPr>
          <w:rFonts w:ascii="Arial" w:hAnsi="Arial" w:cs="Arial"/>
          <w:bCs/>
        </w:rPr>
        <w:t xml:space="preserve">Conforme al decreto que modifica la integración de las Comisiones </w:t>
      </w:r>
      <w:proofErr w:type="gramStart"/>
      <w:r w:rsidRPr="00FF3BEB">
        <w:rPr>
          <w:rFonts w:ascii="Arial" w:hAnsi="Arial" w:cs="Arial"/>
          <w:bCs/>
        </w:rPr>
        <w:t>Edilicias</w:t>
      </w:r>
      <w:proofErr w:type="gramEnd"/>
      <w:r w:rsidRPr="00FF3BEB">
        <w:rPr>
          <w:rFonts w:ascii="Arial" w:hAnsi="Arial" w:cs="Arial"/>
          <w:bCs/>
        </w:rPr>
        <w:t xml:space="preserve"> Permanentes del Honorable Ayuntamiento de Zapotlán el Grande, Jalisco, 2024-2027, de fecha 12 de septiembre del 2025, publicado en la Gaceta Municipal de Zapotlán el Grande, número 578.</w:t>
      </w:r>
    </w:p>
    <w:p w14:paraId="3B2A9836" w14:textId="77777777" w:rsidR="00231489" w:rsidRDefault="00231489" w:rsidP="00A228B5">
      <w:pPr>
        <w:spacing w:before="240" w:after="240"/>
        <w:rPr>
          <w:rFonts w:ascii="Arial" w:hAnsi="Arial" w:cs="Arial"/>
          <w:b/>
        </w:rPr>
      </w:pPr>
    </w:p>
    <w:p w14:paraId="1ECF447F" w14:textId="5893DA4D" w:rsidR="00A228B5" w:rsidRPr="00CF31E7" w:rsidRDefault="00A228B5" w:rsidP="00A228B5">
      <w:pPr>
        <w:spacing w:before="240" w:after="240"/>
        <w:rPr>
          <w:rFonts w:ascii="Arial" w:hAnsi="Arial" w:cs="Arial"/>
        </w:rPr>
      </w:pPr>
      <w:r w:rsidRPr="00CF31E7">
        <w:rPr>
          <w:rFonts w:ascii="Arial" w:hAnsi="Arial" w:cs="Arial"/>
          <w:b/>
        </w:rPr>
        <w:t>PRESIDENT</w:t>
      </w:r>
      <w:r w:rsidR="00F852FD">
        <w:rPr>
          <w:rFonts w:ascii="Arial" w:hAnsi="Arial" w:cs="Arial"/>
          <w:b/>
        </w:rPr>
        <w:t>A</w:t>
      </w:r>
      <w:r w:rsidRPr="00CF31E7">
        <w:rPr>
          <w:rFonts w:ascii="Arial" w:hAnsi="Arial" w:cs="Arial"/>
          <w:b/>
        </w:rPr>
        <w:t xml:space="preserve">:                           </w:t>
      </w:r>
      <w:r w:rsidR="00FF3BEB">
        <w:rPr>
          <w:rFonts w:ascii="Arial" w:hAnsi="Arial" w:cs="Arial"/>
        </w:rPr>
        <w:t>Lic.</w:t>
      </w:r>
      <w:r w:rsidRPr="00CF31E7">
        <w:rPr>
          <w:rFonts w:ascii="Arial" w:hAnsi="Arial" w:cs="Arial"/>
        </w:rPr>
        <w:t xml:space="preserve"> </w:t>
      </w:r>
      <w:r w:rsidR="00FF3BEB">
        <w:rPr>
          <w:rFonts w:ascii="Arial" w:hAnsi="Arial" w:cs="Arial"/>
        </w:rPr>
        <w:t>María Hidania Romero Rodríguez</w:t>
      </w:r>
      <w:r w:rsidRPr="00CF31E7">
        <w:rPr>
          <w:rFonts w:ascii="Arial" w:hAnsi="Arial" w:cs="Arial"/>
        </w:rPr>
        <w:t xml:space="preserve"> </w:t>
      </w:r>
    </w:p>
    <w:p w14:paraId="108380D9" w14:textId="77777777" w:rsidR="00A228B5" w:rsidRPr="00CF31E7" w:rsidRDefault="00A228B5" w:rsidP="00A228B5">
      <w:pPr>
        <w:spacing w:before="240" w:after="240"/>
        <w:rPr>
          <w:rFonts w:ascii="Arial" w:hAnsi="Arial" w:cs="Arial"/>
          <w:b/>
        </w:rPr>
      </w:pPr>
    </w:p>
    <w:p w14:paraId="1FF2CDF7" w14:textId="28021D08" w:rsidR="00A228B5" w:rsidRPr="00CF31E7" w:rsidRDefault="00A228B5" w:rsidP="00A228B5">
      <w:pPr>
        <w:spacing w:before="240" w:after="240"/>
        <w:rPr>
          <w:rFonts w:ascii="Arial" w:hAnsi="Arial" w:cs="Arial"/>
        </w:rPr>
      </w:pPr>
      <w:r w:rsidRPr="00CF31E7">
        <w:rPr>
          <w:rFonts w:ascii="Arial" w:hAnsi="Arial" w:cs="Arial"/>
          <w:b/>
        </w:rPr>
        <w:t xml:space="preserve">VOCALES:                                </w:t>
      </w:r>
      <w:r w:rsidRPr="00CF31E7">
        <w:rPr>
          <w:rFonts w:ascii="Arial" w:hAnsi="Arial" w:cs="Arial"/>
        </w:rPr>
        <w:t xml:space="preserve"> Lic. </w:t>
      </w:r>
      <w:r w:rsidR="00FF3BEB">
        <w:rPr>
          <w:rFonts w:ascii="Arial" w:hAnsi="Arial" w:cs="Arial"/>
        </w:rPr>
        <w:t>Magali Casillas Contreras</w:t>
      </w:r>
    </w:p>
    <w:p w14:paraId="40D43AFF" w14:textId="77777777" w:rsidR="00A228B5" w:rsidRPr="00CF31E7" w:rsidRDefault="00A228B5" w:rsidP="00A228B5">
      <w:pPr>
        <w:spacing w:before="240" w:after="240"/>
        <w:rPr>
          <w:rFonts w:ascii="Arial" w:hAnsi="Arial" w:cs="Arial"/>
        </w:rPr>
      </w:pPr>
    </w:p>
    <w:p w14:paraId="28E8204E" w14:textId="46BF4A3B" w:rsidR="00A228B5" w:rsidRPr="00CF31E7" w:rsidRDefault="00A228B5" w:rsidP="00A228B5">
      <w:pPr>
        <w:spacing w:before="240" w:after="240"/>
        <w:rPr>
          <w:rFonts w:ascii="Arial" w:hAnsi="Arial" w:cs="Arial"/>
        </w:rPr>
      </w:pPr>
      <w:r w:rsidRPr="00CF31E7">
        <w:rPr>
          <w:rFonts w:ascii="Arial" w:hAnsi="Arial" w:cs="Arial"/>
          <w:b/>
          <w:bCs/>
        </w:rPr>
        <w:t xml:space="preserve">VOCALES:                                 </w:t>
      </w:r>
      <w:r w:rsidR="00FF3BEB">
        <w:rPr>
          <w:rFonts w:ascii="Arial" w:hAnsi="Arial" w:cs="Arial"/>
        </w:rPr>
        <w:t>Dra. Bertha Silvia Gómez Ramos</w:t>
      </w:r>
    </w:p>
    <w:p w14:paraId="6C2C17BD" w14:textId="77777777" w:rsidR="00A228B5" w:rsidRPr="00CF31E7" w:rsidRDefault="00A228B5" w:rsidP="00A228B5">
      <w:pPr>
        <w:spacing w:before="240" w:after="240"/>
        <w:ind w:left="720"/>
        <w:jc w:val="both"/>
        <w:rPr>
          <w:rFonts w:ascii="Arial" w:hAnsi="Arial" w:cs="Arial"/>
        </w:rPr>
      </w:pPr>
    </w:p>
    <w:p w14:paraId="6AEEC388" w14:textId="77777777" w:rsidR="00A228B5" w:rsidRPr="00CF31E7" w:rsidRDefault="00A228B5" w:rsidP="00231489">
      <w:pPr>
        <w:spacing w:before="240" w:after="240" w:line="360" w:lineRule="auto"/>
        <w:jc w:val="center"/>
        <w:rPr>
          <w:rFonts w:ascii="Arial" w:hAnsi="Arial" w:cs="Arial"/>
          <w:b/>
        </w:rPr>
      </w:pPr>
      <w:r w:rsidRPr="00CF31E7">
        <w:rPr>
          <w:rFonts w:ascii="Arial" w:hAnsi="Arial" w:cs="Arial"/>
          <w:b/>
        </w:rPr>
        <w:t>MISIÓN DE LA COMISIÓN</w:t>
      </w:r>
    </w:p>
    <w:p w14:paraId="212460EC" w14:textId="0931BDC4" w:rsidR="00A228B5" w:rsidRDefault="00FF3BEB" w:rsidP="00231489">
      <w:pPr>
        <w:spacing w:before="240" w:after="240" w:line="360" w:lineRule="auto"/>
        <w:jc w:val="both"/>
        <w:rPr>
          <w:rFonts w:ascii="Arial" w:hAnsi="Arial" w:cs="Arial"/>
        </w:rPr>
      </w:pPr>
      <w:r w:rsidRPr="00FF3BEB">
        <w:rPr>
          <w:rFonts w:ascii="Arial" w:hAnsi="Arial" w:cs="Arial"/>
        </w:rPr>
        <w:t>Proponer políticas públicas, lineamientos, estrategias y acciones que contribuyan al fortalecimiento, mejora y sustentabilidad de los servicios de agua potable, alcantarillado y saneamiento en el Municipio de Zapotlán el Grande, garantizando el acceso eficiente, equitativo y de calidad para la población.</w:t>
      </w:r>
    </w:p>
    <w:p w14:paraId="59DBF9B0" w14:textId="77777777" w:rsidR="00231489" w:rsidRDefault="00231489" w:rsidP="00231489">
      <w:pPr>
        <w:spacing w:before="240" w:after="240" w:line="360" w:lineRule="auto"/>
        <w:jc w:val="center"/>
        <w:rPr>
          <w:rFonts w:ascii="Arial" w:hAnsi="Arial" w:cs="Arial"/>
          <w:b/>
        </w:rPr>
      </w:pPr>
    </w:p>
    <w:p w14:paraId="0BA71242" w14:textId="6C1E1A18" w:rsidR="00A228B5" w:rsidRPr="00CF31E7" w:rsidRDefault="00A228B5" w:rsidP="00231489">
      <w:pPr>
        <w:spacing w:before="240" w:after="240" w:line="360" w:lineRule="auto"/>
        <w:jc w:val="center"/>
        <w:rPr>
          <w:rFonts w:ascii="Arial" w:hAnsi="Arial" w:cs="Arial"/>
          <w:b/>
        </w:rPr>
      </w:pPr>
      <w:r w:rsidRPr="00CF31E7">
        <w:rPr>
          <w:rFonts w:ascii="Arial" w:hAnsi="Arial" w:cs="Arial"/>
          <w:b/>
        </w:rPr>
        <w:t>VISIÓN DE LA COMISIÓN</w:t>
      </w:r>
    </w:p>
    <w:p w14:paraId="3893380E" w14:textId="51CFC14F" w:rsidR="00A228B5" w:rsidRDefault="00FF3BEB" w:rsidP="00231489">
      <w:pPr>
        <w:spacing w:before="240" w:after="240" w:line="360" w:lineRule="auto"/>
        <w:jc w:val="both"/>
        <w:rPr>
          <w:rFonts w:ascii="Arial" w:hAnsi="Arial" w:cs="Arial"/>
        </w:rPr>
      </w:pPr>
      <w:r w:rsidRPr="00FF3BEB">
        <w:rPr>
          <w:rFonts w:ascii="Arial" w:hAnsi="Arial" w:cs="Arial"/>
        </w:rPr>
        <w:t xml:space="preserve">Ser una Comisión </w:t>
      </w:r>
      <w:proofErr w:type="gramStart"/>
      <w:r w:rsidRPr="00FF3BEB">
        <w:rPr>
          <w:rFonts w:ascii="Arial" w:hAnsi="Arial" w:cs="Arial"/>
        </w:rPr>
        <w:t>Edilicia</w:t>
      </w:r>
      <w:proofErr w:type="gramEnd"/>
      <w:r w:rsidRPr="00FF3BEB">
        <w:rPr>
          <w:rFonts w:ascii="Arial" w:hAnsi="Arial" w:cs="Arial"/>
        </w:rPr>
        <w:t xml:space="preserve"> plural, incluyente y proactiva, que cumpla con sus atribuciones legales y realice las actividades encomendadas con estricto apego a los principios de legalidad, transparencia, eficiencia, eficacia y sostenibilidad, posicionando a Zapotlán el Grande como un municipio referente en la gestión integral del agua y el saneamiento.</w:t>
      </w:r>
    </w:p>
    <w:p w14:paraId="067D1931" w14:textId="77777777" w:rsidR="00231489" w:rsidRDefault="00231489" w:rsidP="00003B9A">
      <w:pPr>
        <w:spacing w:before="240" w:after="240" w:line="360" w:lineRule="auto"/>
        <w:jc w:val="both"/>
        <w:rPr>
          <w:rFonts w:ascii="Arial" w:hAnsi="Arial" w:cs="Arial"/>
          <w:bCs/>
        </w:rPr>
      </w:pPr>
    </w:p>
    <w:p w14:paraId="0EB486B3" w14:textId="6706AF39" w:rsidR="00003B9A" w:rsidRPr="00003B9A" w:rsidRDefault="00003B9A" w:rsidP="00003B9A">
      <w:pPr>
        <w:spacing w:before="240" w:after="240" w:line="360" w:lineRule="auto"/>
        <w:jc w:val="both"/>
        <w:rPr>
          <w:rFonts w:ascii="Arial" w:hAnsi="Arial" w:cs="Arial"/>
          <w:bCs/>
        </w:rPr>
      </w:pPr>
      <w:r w:rsidRPr="00003B9A">
        <w:rPr>
          <w:rFonts w:ascii="Arial" w:hAnsi="Arial" w:cs="Arial"/>
          <w:bCs/>
        </w:rPr>
        <w:t>La prestación eficiente de los servicios públicos de agua potable, alcantarillado y saneamiento constituye una función esencial del municipio, orientada a garantizar el derecho humano al agua y al desarrollo sostenible de la comunidad.</w:t>
      </w:r>
    </w:p>
    <w:p w14:paraId="25BCEB80" w14:textId="44255A99" w:rsidR="00003B9A" w:rsidRPr="00003B9A" w:rsidRDefault="00003B9A" w:rsidP="00003B9A">
      <w:pPr>
        <w:spacing w:before="240" w:after="240" w:line="360" w:lineRule="auto"/>
        <w:jc w:val="both"/>
        <w:rPr>
          <w:rFonts w:ascii="Arial" w:hAnsi="Arial" w:cs="Arial"/>
          <w:bCs/>
        </w:rPr>
      </w:pPr>
      <w:r>
        <w:rPr>
          <w:rFonts w:ascii="Arial" w:hAnsi="Arial" w:cs="Arial"/>
          <w:bCs/>
        </w:rPr>
        <w:t>L</w:t>
      </w:r>
      <w:r w:rsidRPr="00003B9A">
        <w:rPr>
          <w:rFonts w:ascii="Arial" w:hAnsi="Arial" w:cs="Arial"/>
          <w:bCs/>
        </w:rPr>
        <w:t xml:space="preserve">a Comisión </w:t>
      </w:r>
      <w:proofErr w:type="gramStart"/>
      <w:r w:rsidRPr="00003B9A">
        <w:rPr>
          <w:rFonts w:ascii="Arial" w:hAnsi="Arial" w:cs="Arial"/>
          <w:bCs/>
        </w:rPr>
        <w:t>Edilicia</w:t>
      </w:r>
      <w:proofErr w:type="gramEnd"/>
      <w:r w:rsidRPr="00003B9A">
        <w:rPr>
          <w:rFonts w:ascii="Arial" w:hAnsi="Arial" w:cs="Arial"/>
          <w:bCs/>
        </w:rPr>
        <w:t xml:space="preserve"> Permanente de Agua Potable y Saneamiento deberá trabajar de manera coordinada y permanente con el Organismo Público Descentralizado SAPAZA, impulsando acciones que fortalezcan la prestación de los servicios públicos y atiendan las necesidades de la población del municipio de Zapotlán el Grande.</w:t>
      </w:r>
    </w:p>
    <w:p w14:paraId="5BA348EB" w14:textId="77777777" w:rsidR="00003B9A" w:rsidRPr="00003B9A" w:rsidRDefault="00003B9A" w:rsidP="00003B9A">
      <w:pPr>
        <w:spacing w:before="240" w:after="240" w:line="360" w:lineRule="auto"/>
        <w:jc w:val="both"/>
        <w:rPr>
          <w:rFonts w:ascii="Arial" w:hAnsi="Arial" w:cs="Arial"/>
          <w:bCs/>
        </w:rPr>
      </w:pPr>
      <w:r w:rsidRPr="00003B9A">
        <w:rPr>
          <w:rFonts w:ascii="Arial" w:hAnsi="Arial" w:cs="Arial"/>
          <w:bCs/>
        </w:rPr>
        <w:t>El presente Plan de Trabajo está diseñado para fortalecer las capacidades institucionales de la Comisión, fomentar la transparencia, mejorar la calidad de los servicios y consolidar un municipio con una gestión hídrica eficiente, sustentable y socialmente responsable.</w:t>
      </w:r>
    </w:p>
    <w:p w14:paraId="22313AC9" w14:textId="77777777" w:rsidR="00003B9A" w:rsidRPr="00003B9A" w:rsidRDefault="00003B9A" w:rsidP="00003B9A">
      <w:pPr>
        <w:spacing w:before="240" w:after="240" w:line="360" w:lineRule="auto"/>
        <w:jc w:val="center"/>
        <w:rPr>
          <w:rFonts w:ascii="Arial" w:hAnsi="Arial" w:cs="Arial"/>
          <w:b/>
        </w:rPr>
      </w:pPr>
      <w:r w:rsidRPr="00003B9A">
        <w:rPr>
          <w:rFonts w:ascii="Arial" w:hAnsi="Arial" w:cs="Arial"/>
          <w:b/>
        </w:rPr>
        <w:t>Objetivo General</w:t>
      </w:r>
    </w:p>
    <w:p w14:paraId="55A8FB92" w14:textId="77777777" w:rsidR="00003B9A" w:rsidRPr="00003B9A" w:rsidRDefault="00003B9A" w:rsidP="00003B9A">
      <w:pPr>
        <w:spacing w:before="240" w:after="240" w:line="360" w:lineRule="auto"/>
        <w:jc w:val="both"/>
        <w:rPr>
          <w:rFonts w:ascii="Arial" w:hAnsi="Arial" w:cs="Arial"/>
          <w:bCs/>
        </w:rPr>
      </w:pPr>
      <w:r w:rsidRPr="00003B9A">
        <w:rPr>
          <w:rFonts w:ascii="Arial" w:hAnsi="Arial" w:cs="Arial"/>
          <w:bCs/>
        </w:rPr>
        <w:t>Fortalecer el marco normativo, administrativo y operativo en materia de agua potable, alcantarillado y saneamiento del Municipio de Zapotlán el Grande, mediante acciones de supervisión, análisis, gestión y coordinación institucional que permitan mejorar la prestación de los servicios públicos y garantizar el uso sustentable del recurso hídrico.</w:t>
      </w:r>
    </w:p>
    <w:p w14:paraId="64AC6512" w14:textId="77777777" w:rsidR="00003B9A" w:rsidRPr="00003B9A" w:rsidRDefault="00003B9A" w:rsidP="00003B9A">
      <w:pPr>
        <w:spacing w:before="240" w:after="240" w:line="360" w:lineRule="auto"/>
        <w:jc w:val="center"/>
        <w:rPr>
          <w:rFonts w:ascii="Arial" w:hAnsi="Arial" w:cs="Arial"/>
          <w:b/>
        </w:rPr>
      </w:pPr>
    </w:p>
    <w:p w14:paraId="1290BC70" w14:textId="77777777" w:rsidR="00003B9A" w:rsidRDefault="00003B9A" w:rsidP="00003B9A">
      <w:pPr>
        <w:spacing w:line="360" w:lineRule="auto"/>
        <w:ind w:left="360"/>
        <w:jc w:val="center"/>
        <w:rPr>
          <w:rFonts w:ascii="Arial" w:hAnsi="Arial" w:cs="Arial"/>
          <w:b/>
        </w:rPr>
      </w:pPr>
      <w:r w:rsidRPr="00003B9A">
        <w:rPr>
          <w:rFonts w:ascii="Arial" w:hAnsi="Arial" w:cs="Arial"/>
          <w:b/>
        </w:rPr>
        <w:t>Ejes Estratégicos y Líneas de Acción</w:t>
      </w:r>
    </w:p>
    <w:p w14:paraId="01047A91" w14:textId="77777777" w:rsidR="00003B9A" w:rsidRPr="00003B9A" w:rsidRDefault="00003B9A" w:rsidP="00003B9A">
      <w:pPr>
        <w:spacing w:line="360" w:lineRule="auto"/>
        <w:ind w:left="360"/>
        <w:jc w:val="center"/>
        <w:rPr>
          <w:rFonts w:ascii="Arial" w:hAnsi="Arial" w:cs="Arial"/>
          <w:b/>
        </w:rPr>
      </w:pPr>
    </w:p>
    <w:p w14:paraId="5599D127" w14:textId="77777777" w:rsidR="00003B9A" w:rsidRPr="00003B9A" w:rsidRDefault="00003B9A" w:rsidP="00003B9A">
      <w:pPr>
        <w:spacing w:line="360" w:lineRule="auto"/>
        <w:ind w:left="360"/>
        <w:jc w:val="both"/>
        <w:rPr>
          <w:rFonts w:ascii="Arial" w:hAnsi="Arial" w:cs="Arial"/>
          <w:b/>
        </w:rPr>
      </w:pPr>
      <w:r w:rsidRPr="00003B9A">
        <w:rPr>
          <w:rFonts w:ascii="Arial" w:hAnsi="Arial" w:cs="Arial"/>
          <w:b/>
        </w:rPr>
        <w:t>I. Fortalecimiento Institucional y Normativo</w:t>
      </w:r>
    </w:p>
    <w:p w14:paraId="08F9B56A" w14:textId="77777777" w:rsidR="00003B9A" w:rsidRDefault="00003B9A" w:rsidP="00003B9A">
      <w:pPr>
        <w:spacing w:line="360" w:lineRule="auto"/>
        <w:ind w:left="360"/>
        <w:jc w:val="both"/>
        <w:rPr>
          <w:rFonts w:ascii="Arial" w:hAnsi="Arial" w:cs="Arial"/>
          <w:bCs/>
        </w:rPr>
      </w:pPr>
      <w:r w:rsidRPr="00003B9A">
        <w:rPr>
          <w:rFonts w:ascii="Arial" w:hAnsi="Arial" w:cs="Arial"/>
          <w:bCs/>
        </w:rPr>
        <w:t>Con el propósito de garantizar una adecuada prestación de los servicios públicos y la correcta aplicación de la normatividad vigente, la Comisión desarrollará las siguientes acciones:</w:t>
      </w:r>
    </w:p>
    <w:p w14:paraId="32A9B36A" w14:textId="77777777" w:rsidR="00003B9A" w:rsidRDefault="00003B9A" w:rsidP="00003B9A">
      <w:pPr>
        <w:spacing w:line="360" w:lineRule="auto"/>
        <w:ind w:left="360"/>
        <w:jc w:val="both"/>
        <w:rPr>
          <w:rFonts w:ascii="Arial" w:hAnsi="Arial" w:cs="Arial"/>
          <w:bCs/>
        </w:rPr>
      </w:pPr>
    </w:p>
    <w:p w14:paraId="51748181" w14:textId="77777777" w:rsidR="00003B9A" w:rsidRPr="00003B9A" w:rsidRDefault="00003B9A" w:rsidP="00003B9A">
      <w:pPr>
        <w:spacing w:line="360" w:lineRule="auto"/>
        <w:ind w:left="360"/>
        <w:jc w:val="both"/>
        <w:rPr>
          <w:rFonts w:ascii="Arial" w:hAnsi="Arial" w:cs="Arial"/>
          <w:bCs/>
        </w:rPr>
      </w:pPr>
    </w:p>
    <w:p w14:paraId="6EB15ABA"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Revisar y analizar los reglamentos y disposiciones de observancia general relacionados con la prestación de los servicios públicos de agua potable, alcantarillado y saneamiento.</w:t>
      </w:r>
    </w:p>
    <w:p w14:paraId="24F28CC1"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Proponer las reformas necesarias a los ordenamientos municipales en materia hídrica y de saneamiento.</w:t>
      </w:r>
    </w:p>
    <w:p w14:paraId="080E9345"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Revisar la organización y distribución de competencias de la administración pública municipal y de los organismos operadores.</w:t>
      </w:r>
    </w:p>
    <w:p w14:paraId="323478A9"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Participar en los consejos y órganos colegiados vinculados con la materia de agua potable y saneamiento.</w:t>
      </w:r>
    </w:p>
    <w:p w14:paraId="2205C6E2"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Promover la creación o actualización de reglamentos específicos que fortalezcan la operatividad y funcionalidad del OPD SAPAZA.</w:t>
      </w:r>
    </w:p>
    <w:p w14:paraId="52AB9D9F"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Vigilar el cumplimiento de las disposiciones legales y reglamentarias en materia de agua potable y saneamiento.</w:t>
      </w:r>
    </w:p>
    <w:p w14:paraId="1CCACE95" w14:textId="77777777" w:rsidR="00003B9A" w:rsidRDefault="00003B9A" w:rsidP="00003B9A">
      <w:pPr>
        <w:spacing w:line="360" w:lineRule="auto"/>
        <w:ind w:left="360"/>
        <w:jc w:val="both"/>
        <w:rPr>
          <w:rFonts w:ascii="Arial" w:hAnsi="Arial" w:cs="Arial"/>
          <w:bCs/>
        </w:rPr>
      </w:pPr>
      <w:r w:rsidRPr="00003B9A">
        <w:rPr>
          <w:rFonts w:ascii="Arial" w:hAnsi="Arial" w:cs="Arial"/>
          <w:bCs/>
        </w:rPr>
        <w:t>● Acatar, atender, analizar y dictaminar los asuntos que le sean legalmente turnados por el Pleno del Ayuntamiento.</w:t>
      </w:r>
    </w:p>
    <w:p w14:paraId="728E6D2D" w14:textId="77777777" w:rsidR="0006320F" w:rsidRPr="00003B9A" w:rsidRDefault="0006320F" w:rsidP="00003B9A">
      <w:pPr>
        <w:spacing w:line="360" w:lineRule="auto"/>
        <w:ind w:left="360"/>
        <w:jc w:val="both"/>
        <w:rPr>
          <w:rFonts w:ascii="Arial" w:hAnsi="Arial" w:cs="Arial"/>
          <w:bCs/>
        </w:rPr>
      </w:pPr>
    </w:p>
    <w:p w14:paraId="2B63DA3C" w14:textId="77777777" w:rsidR="00003B9A" w:rsidRPr="00003B9A" w:rsidRDefault="00003B9A" w:rsidP="00003B9A">
      <w:pPr>
        <w:spacing w:line="360" w:lineRule="auto"/>
        <w:ind w:left="360"/>
        <w:jc w:val="both"/>
        <w:rPr>
          <w:rFonts w:ascii="Arial" w:hAnsi="Arial" w:cs="Arial"/>
          <w:b/>
        </w:rPr>
      </w:pPr>
      <w:r w:rsidRPr="00003B9A">
        <w:rPr>
          <w:rFonts w:ascii="Arial" w:hAnsi="Arial" w:cs="Arial"/>
          <w:b/>
        </w:rPr>
        <w:t>II. Diagnóstico y Supervisión de los Servicios</w:t>
      </w:r>
    </w:p>
    <w:p w14:paraId="30B7FACD"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Antes de implementar acciones de mejora, resulta indispensable conocer la situación actual del organismo operador y de la prestación de los servicios públicos.</w:t>
      </w:r>
    </w:p>
    <w:p w14:paraId="0A988E82"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Realizar diagnósticos periódicos sobre la situación que guarda el organismo operador respecto a la prestación de los servicios.</w:t>
      </w:r>
    </w:p>
    <w:p w14:paraId="199FBBA3"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Revisar quejas, denuncias y reportes ciudadanos relacionados con deficiencias o irregularidades en el servicio.</w:t>
      </w:r>
    </w:p>
    <w:p w14:paraId="1FEE2EB7"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Evaluar la efectividad de los procesos operativos y administrativos del organismo.</w:t>
      </w:r>
    </w:p>
    <w:p w14:paraId="0F82D56F" w14:textId="77777777" w:rsidR="00003B9A" w:rsidRDefault="00003B9A" w:rsidP="00003B9A">
      <w:pPr>
        <w:spacing w:line="360" w:lineRule="auto"/>
        <w:ind w:left="360"/>
        <w:jc w:val="both"/>
        <w:rPr>
          <w:rFonts w:ascii="Arial" w:hAnsi="Arial" w:cs="Arial"/>
          <w:bCs/>
        </w:rPr>
      </w:pPr>
      <w:r w:rsidRPr="00003B9A">
        <w:rPr>
          <w:rFonts w:ascii="Arial" w:hAnsi="Arial" w:cs="Arial"/>
          <w:bCs/>
        </w:rPr>
        <w:t>● Supervisar que las obras y acciones realizadas por el organismo se ajusten al mejoramiento y desarrollo de los servicios públicos.</w:t>
      </w:r>
    </w:p>
    <w:p w14:paraId="46568171" w14:textId="77777777" w:rsidR="0006320F" w:rsidRDefault="0006320F" w:rsidP="00003B9A">
      <w:pPr>
        <w:spacing w:line="360" w:lineRule="auto"/>
        <w:ind w:left="360"/>
        <w:jc w:val="both"/>
        <w:rPr>
          <w:rFonts w:ascii="Arial" w:hAnsi="Arial" w:cs="Arial"/>
          <w:bCs/>
        </w:rPr>
      </w:pPr>
    </w:p>
    <w:p w14:paraId="07A8FEB5" w14:textId="77777777" w:rsidR="00231489" w:rsidRDefault="00231489" w:rsidP="00003B9A">
      <w:pPr>
        <w:spacing w:line="360" w:lineRule="auto"/>
        <w:ind w:left="360"/>
        <w:jc w:val="both"/>
        <w:rPr>
          <w:rFonts w:ascii="Arial" w:hAnsi="Arial" w:cs="Arial"/>
          <w:bCs/>
        </w:rPr>
      </w:pPr>
    </w:p>
    <w:p w14:paraId="3668D28B" w14:textId="77777777" w:rsidR="0006320F" w:rsidRPr="00003B9A" w:rsidRDefault="0006320F" w:rsidP="00003B9A">
      <w:pPr>
        <w:spacing w:line="360" w:lineRule="auto"/>
        <w:ind w:left="360"/>
        <w:jc w:val="both"/>
        <w:rPr>
          <w:rFonts w:ascii="Arial" w:hAnsi="Arial" w:cs="Arial"/>
          <w:bCs/>
        </w:rPr>
      </w:pPr>
    </w:p>
    <w:p w14:paraId="2942CA95" w14:textId="77777777" w:rsidR="00003B9A" w:rsidRDefault="00003B9A" w:rsidP="00003B9A">
      <w:pPr>
        <w:spacing w:line="360" w:lineRule="auto"/>
        <w:ind w:left="360"/>
        <w:jc w:val="both"/>
        <w:rPr>
          <w:rFonts w:ascii="Arial" w:hAnsi="Arial" w:cs="Arial"/>
          <w:bCs/>
        </w:rPr>
      </w:pPr>
      <w:r w:rsidRPr="00003B9A">
        <w:rPr>
          <w:rFonts w:ascii="Arial" w:hAnsi="Arial" w:cs="Arial"/>
          <w:bCs/>
        </w:rPr>
        <w:t>● Verificar la conservación y mantenimiento de la infraestructura hidráulica y sanitaria.</w:t>
      </w:r>
    </w:p>
    <w:p w14:paraId="40894104" w14:textId="77777777" w:rsidR="0006320F" w:rsidRPr="00003B9A" w:rsidRDefault="0006320F" w:rsidP="00003B9A">
      <w:pPr>
        <w:spacing w:line="360" w:lineRule="auto"/>
        <w:ind w:left="360"/>
        <w:jc w:val="both"/>
        <w:rPr>
          <w:rFonts w:ascii="Arial" w:hAnsi="Arial" w:cs="Arial"/>
          <w:bCs/>
        </w:rPr>
      </w:pPr>
    </w:p>
    <w:p w14:paraId="02628602" w14:textId="77777777" w:rsidR="00003B9A" w:rsidRPr="00003B9A" w:rsidRDefault="00003B9A" w:rsidP="00003B9A">
      <w:pPr>
        <w:spacing w:line="360" w:lineRule="auto"/>
        <w:ind w:left="360"/>
        <w:jc w:val="both"/>
        <w:rPr>
          <w:rFonts w:ascii="Arial" w:hAnsi="Arial" w:cs="Arial"/>
          <w:b/>
        </w:rPr>
      </w:pPr>
      <w:r w:rsidRPr="00003B9A">
        <w:rPr>
          <w:rFonts w:ascii="Arial" w:hAnsi="Arial" w:cs="Arial"/>
          <w:b/>
        </w:rPr>
        <w:t>III. Gestión Integral del Recurso Hídrico</w:t>
      </w:r>
    </w:p>
    <w:p w14:paraId="18BB9FF8"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La Comisión impulsará acciones encaminadas al uso sustentable del agua y a la conservación de las fuentes de abastecimiento.</w:t>
      </w:r>
    </w:p>
    <w:p w14:paraId="7556377A"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Impulsar políticas, programas y acciones orientadas al uso eficiente y sustentable del recurso hídrico.</w:t>
      </w:r>
    </w:p>
    <w:p w14:paraId="079B348A"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Promover la protección y conservación de las fuentes de abastecimiento.</w:t>
      </w:r>
    </w:p>
    <w:p w14:paraId="683B574A"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Fomentar la cultura del agua y la participación social para el cuidado y uso racional del recurso.</w:t>
      </w:r>
    </w:p>
    <w:p w14:paraId="4790A4D3"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Promover acciones relacionadas con el tratamiento y reúso de aguas residuales.</w:t>
      </w:r>
    </w:p>
    <w:p w14:paraId="130FFE8F"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IV. Coordinación Interinstitucional y Vinculación Social</w:t>
      </w:r>
    </w:p>
    <w:p w14:paraId="67A5677F"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La participación ciudadana y la colaboración institucional son fundamentales para fortalecer la gestión del agua.</w:t>
      </w:r>
    </w:p>
    <w:p w14:paraId="4F807224"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Acciones:</w:t>
      </w:r>
    </w:p>
    <w:p w14:paraId="0DA7A45A"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Promover la celebración de convenios con instituciones públicas, privadas y académicas.</w:t>
      </w:r>
    </w:p>
    <w:p w14:paraId="7358B8EE"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Participar en mesas de trabajo con la ciudadanía para atender asuntos turnados a la Comisión y problemáticas comunitarias.</w:t>
      </w:r>
    </w:p>
    <w:p w14:paraId="2DBB710E"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Atender las demandas, gestiones y necesidades ciudadanas relacionadas con los servicios de agua potable y alcantarillado.</w:t>
      </w:r>
    </w:p>
    <w:p w14:paraId="0AED03D3" w14:textId="77777777" w:rsidR="00003B9A" w:rsidRDefault="00003B9A" w:rsidP="00003B9A">
      <w:pPr>
        <w:spacing w:line="360" w:lineRule="auto"/>
        <w:ind w:left="360"/>
        <w:jc w:val="both"/>
        <w:rPr>
          <w:rFonts w:ascii="Arial" w:hAnsi="Arial" w:cs="Arial"/>
          <w:bCs/>
        </w:rPr>
      </w:pPr>
      <w:r w:rsidRPr="00003B9A">
        <w:rPr>
          <w:rFonts w:ascii="Arial" w:hAnsi="Arial" w:cs="Arial"/>
          <w:bCs/>
        </w:rPr>
        <w:t>● Presentar por escrito los informes correspondientes a las actividades realizadas por la Comisión.</w:t>
      </w:r>
    </w:p>
    <w:p w14:paraId="6E6ED7AC" w14:textId="77777777" w:rsidR="0006320F" w:rsidRPr="00003B9A" w:rsidRDefault="0006320F" w:rsidP="00003B9A">
      <w:pPr>
        <w:spacing w:line="360" w:lineRule="auto"/>
        <w:ind w:left="360"/>
        <w:jc w:val="both"/>
        <w:rPr>
          <w:rFonts w:ascii="Arial" w:hAnsi="Arial" w:cs="Arial"/>
          <w:bCs/>
        </w:rPr>
      </w:pPr>
    </w:p>
    <w:p w14:paraId="41B8720B" w14:textId="77777777" w:rsidR="00003B9A" w:rsidRPr="00003B9A" w:rsidRDefault="00003B9A" w:rsidP="00003B9A">
      <w:pPr>
        <w:spacing w:line="360" w:lineRule="auto"/>
        <w:ind w:left="360"/>
        <w:jc w:val="both"/>
        <w:rPr>
          <w:rFonts w:ascii="Arial" w:hAnsi="Arial" w:cs="Arial"/>
          <w:b/>
        </w:rPr>
      </w:pPr>
      <w:r w:rsidRPr="00003B9A">
        <w:rPr>
          <w:rFonts w:ascii="Arial" w:hAnsi="Arial" w:cs="Arial"/>
          <w:b/>
        </w:rPr>
        <w:t>V. Infraestructura y Operación de los Servicios</w:t>
      </w:r>
    </w:p>
    <w:p w14:paraId="5BFBF945" w14:textId="77777777" w:rsidR="00003B9A" w:rsidRDefault="00003B9A" w:rsidP="00003B9A">
      <w:pPr>
        <w:spacing w:line="360" w:lineRule="auto"/>
        <w:ind w:left="360"/>
        <w:jc w:val="both"/>
        <w:rPr>
          <w:rFonts w:ascii="Arial" w:hAnsi="Arial" w:cs="Arial"/>
          <w:bCs/>
        </w:rPr>
      </w:pPr>
      <w:r w:rsidRPr="00003B9A">
        <w:rPr>
          <w:rFonts w:ascii="Arial" w:hAnsi="Arial" w:cs="Arial"/>
          <w:bCs/>
        </w:rPr>
        <w:t>En coordinación con el OPD SAPAZA se impulsarán acciones para mejorar la infraestructura y operación de los servicios públicos.</w:t>
      </w:r>
    </w:p>
    <w:p w14:paraId="2C40703D" w14:textId="77777777" w:rsidR="0006320F" w:rsidRDefault="0006320F" w:rsidP="00003B9A">
      <w:pPr>
        <w:spacing w:line="360" w:lineRule="auto"/>
        <w:ind w:left="360"/>
        <w:jc w:val="both"/>
        <w:rPr>
          <w:rFonts w:ascii="Arial" w:hAnsi="Arial" w:cs="Arial"/>
          <w:bCs/>
        </w:rPr>
      </w:pPr>
    </w:p>
    <w:p w14:paraId="13E9CB80" w14:textId="77777777" w:rsidR="0006320F" w:rsidRDefault="0006320F" w:rsidP="00003B9A">
      <w:pPr>
        <w:spacing w:line="360" w:lineRule="auto"/>
        <w:ind w:left="360"/>
        <w:jc w:val="both"/>
        <w:rPr>
          <w:rFonts w:ascii="Arial" w:hAnsi="Arial" w:cs="Arial"/>
          <w:bCs/>
        </w:rPr>
      </w:pPr>
    </w:p>
    <w:p w14:paraId="6223D96F" w14:textId="77777777" w:rsidR="0006320F" w:rsidRPr="00003B9A" w:rsidRDefault="0006320F" w:rsidP="00003B9A">
      <w:pPr>
        <w:spacing w:line="360" w:lineRule="auto"/>
        <w:ind w:left="360"/>
        <w:jc w:val="both"/>
        <w:rPr>
          <w:rFonts w:ascii="Arial" w:hAnsi="Arial" w:cs="Arial"/>
          <w:bCs/>
        </w:rPr>
      </w:pPr>
    </w:p>
    <w:p w14:paraId="5B9286A0"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Impulsar programas de apoyo social dirigidos a usuarios en situación de vulnerabilidad, conforme a la normatividad aplicable.</w:t>
      </w:r>
    </w:p>
    <w:p w14:paraId="7B53B89B"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Promover el fortalecimiento administrativo y operativo del organismo operador.</w:t>
      </w:r>
    </w:p>
    <w:p w14:paraId="55DE180E"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Contribuir a la consolidación de un organismo moderno, eficiente y confiable para beneficio de los usuarios.</w:t>
      </w:r>
    </w:p>
    <w:p w14:paraId="41E4A5EC" w14:textId="77777777" w:rsidR="0006320F" w:rsidRDefault="0006320F" w:rsidP="00003B9A">
      <w:pPr>
        <w:spacing w:line="360" w:lineRule="auto"/>
        <w:ind w:left="360"/>
        <w:jc w:val="both"/>
        <w:rPr>
          <w:rFonts w:ascii="Arial" w:hAnsi="Arial" w:cs="Arial"/>
          <w:bCs/>
        </w:rPr>
      </w:pPr>
    </w:p>
    <w:p w14:paraId="444DB3C4" w14:textId="1459537D" w:rsidR="00003B9A" w:rsidRPr="00003B9A" w:rsidRDefault="00003B9A" w:rsidP="00003B9A">
      <w:pPr>
        <w:spacing w:line="360" w:lineRule="auto"/>
        <w:ind w:left="360"/>
        <w:jc w:val="both"/>
        <w:rPr>
          <w:rFonts w:ascii="Arial" w:hAnsi="Arial" w:cs="Arial"/>
          <w:b/>
        </w:rPr>
      </w:pPr>
      <w:r w:rsidRPr="00003B9A">
        <w:rPr>
          <w:rFonts w:ascii="Arial" w:hAnsi="Arial" w:cs="Arial"/>
          <w:b/>
        </w:rPr>
        <w:t>VI. Monitoreo y Evaluación</w:t>
      </w:r>
    </w:p>
    <w:p w14:paraId="73F64882"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La mejora continua requiere mecanismos permanentes de evaluación y transparencia.</w:t>
      </w:r>
    </w:p>
    <w:p w14:paraId="5BBEB23B"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Establecer indicadores de desempeño para medir la eficiencia y calidad de los servicios públicos.</w:t>
      </w:r>
    </w:p>
    <w:p w14:paraId="3DC85A99"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Realizar encuestas periódicas para conocer la percepción ciudadana respecto a los servicios de agua potable y alcantarillado.</w:t>
      </w:r>
    </w:p>
    <w:p w14:paraId="4A487F44"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Elaborar un informe anual de resultados que permita evaluar el desempeño de la Comisión.</w:t>
      </w:r>
    </w:p>
    <w:p w14:paraId="5A472BD1" w14:textId="77777777" w:rsidR="00003B9A" w:rsidRPr="00003B9A" w:rsidRDefault="00003B9A" w:rsidP="00003B9A">
      <w:pPr>
        <w:spacing w:line="360" w:lineRule="auto"/>
        <w:ind w:left="360"/>
        <w:jc w:val="both"/>
        <w:rPr>
          <w:rFonts w:ascii="Arial" w:hAnsi="Arial" w:cs="Arial"/>
          <w:bCs/>
        </w:rPr>
      </w:pPr>
      <w:r w:rsidRPr="00003B9A">
        <w:rPr>
          <w:rFonts w:ascii="Arial" w:hAnsi="Arial" w:cs="Arial"/>
          <w:bCs/>
        </w:rPr>
        <w:t>● Implementar mecanismos de transparencia y rendición de cuentas.</w:t>
      </w:r>
    </w:p>
    <w:p w14:paraId="7E820CAB" w14:textId="77777777" w:rsidR="0006320F" w:rsidRDefault="0006320F" w:rsidP="00003B9A">
      <w:pPr>
        <w:spacing w:line="360" w:lineRule="auto"/>
        <w:ind w:left="360"/>
        <w:jc w:val="both"/>
        <w:rPr>
          <w:rFonts w:ascii="Arial" w:hAnsi="Arial" w:cs="Arial"/>
          <w:bCs/>
        </w:rPr>
      </w:pPr>
    </w:p>
    <w:p w14:paraId="5E35D06E" w14:textId="3319C407" w:rsidR="00003B9A" w:rsidRPr="00003B9A" w:rsidRDefault="00003B9A" w:rsidP="00003B9A">
      <w:pPr>
        <w:spacing w:line="360" w:lineRule="auto"/>
        <w:ind w:left="360"/>
        <w:jc w:val="both"/>
        <w:rPr>
          <w:rFonts w:ascii="Arial" w:hAnsi="Arial" w:cs="Arial"/>
          <w:bCs/>
        </w:rPr>
      </w:pPr>
      <w:r w:rsidRPr="00003B9A">
        <w:rPr>
          <w:rFonts w:ascii="Arial" w:hAnsi="Arial" w:cs="Arial"/>
          <w:bCs/>
        </w:rPr>
        <w:t>Las acciones contenidas en el presente Plan de Trabajo son enunciativas mas no limitativas, por lo que podrán incorporarse aquellas que resulten necesarias conforme a la naturaleza y atribuciones de la Comisión.</w:t>
      </w:r>
    </w:p>
    <w:p w14:paraId="2A3A3399" w14:textId="77777777" w:rsidR="00A228B5" w:rsidRPr="00003B9A" w:rsidRDefault="00A228B5" w:rsidP="00003B9A">
      <w:pPr>
        <w:spacing w:line="360" w:lineRule="auto"/>
        <w:ind w:left="360"/>
        <w:jc w:val="both"/>
        <w:rPr>
          <w:bCs/>
        </w:rPr>
      </w:pPr>
    </w:p>
    <w:p w14:paraId="15DA4655" w14:textId="77777777" w:rsidR="00A228B5" w:rsidRPr="005B12FA" w:rsidRDefault="00A228B5" w:rsidP="00A228B5">
      <w:pPr>
        <w:ind w:left="360"/>
        <w:jc w:val="center"/>
        <w:rPr>
          <w:rFonts w:eastAsia="Calibri"/>
          <w:b/>
          <w:color w:val="000000" w:themeColor="text1"/>
          <w:lang w:val="pt-BR"/>
        </w:rPr>
      </w:pPr>
      <w:r w:rsidRPr="005B12FA">
        <w:rPr>
          <w:rFonts w:eastAsia="Calibri"/>
          <w:b/>
          <w:color w:val="000000" w:themeColor="text1"/>
          <w:lang w:val="pt-BR"/>
        </w:rPr>
        <w:t>A T E N T A M E N T E</w:t>
      </w:r>
    </w:p>
    <w:p w14:paraId="71C8E4DF" w14:textId="77777777" w:rsidR="00A228B5" w:rsidRPr="005B12FA" w:rsidRDefault="00A228B5" w:rsidP="00A228B5">
      <w:pPr>
        <w:rPr>
          <w:rFonts w:eastAsia="Calibri"/>
          <w:b/>
          <w:color w:val="000000" w:themeColor="text1"/>
          <w:lang w:val="pt-BR"/>
        </w:rPr>
      </w:pPr>
    </w:p>
    <w:p w14:paraId="43012F7B" w14:textId="77777777" w:rsidR="00A228B5" w:rsidRPr="005B12FA" w:rsidRDefault="00A228B5" w:rsidP="00A228B5">
      <w:pPr>
        <w:ind w:left="360"/>
        <w:jc w:val="center"/>
        <w:rPr>
          <w:b/>
          <w:bCs/>
          <w:sz w:val="18"/>
          <w:szCs w:val="18"/>
        </w:rPr>
      </w:pPr>
      <w:bookmarkStart w:id="0" w:name="_Hlk219195124"/>
    </w:p>
    <w:p w14:paraId="1F874DE3" w14:textId="77777777" w:rsidR="00A228B5" w:rsidRPr="00273934" w:rsidRDefault="00A228B5" w:rsidP="00A228B5">
      <w:pPr>
        <w:pStyle w:val="Sinespaciado"/>
        <w:spacing w:line="276" w:lineRule="auto"/>
        <w:ind w:left="360"/>
        <w:jc w:val="center"/>
        <w:rPr>
          <w:rFonts w:ascii="Calibri" w:hAnsi="Calibri" w:cs="Calibri"/>
          <w:b/>
          <w:bCs/>
          <w:i/>
          <w:sz w:val="18"/>
          <w:szCs w:val="18"/>
          <w:lang w:val="es-ES"/>
        </w:rPr>
      </w:pPr>
      <w:r w:rsidRPr="00273934">
        <w:rPr>
          <w:rFonts w:ascii="Calibri" w:hAnsi="Calibri" w:cs="Calibri"/>
          <w:b/>
          <w:bCs/>
          <w:i/>
          <w:sz w:val="18"/>
          <w:szCs w:val="18"/>
          <w:lang w:val="es-ES"/>
        </w:rPr>
        <w:t>“2026, CENTENARIO DEL NATALICIO DEL COMPOSITOR ZAPOTLENSE RUBÉN FUENTES GASSON”</w:t>
      </w:r>
    </w:p>
    <w:p w14:paraId="24C3CCE4" w14:textId="77777777" w:rsidR="00A228B5" w:rsidRPr="005B12FA" w:rsidRDefault="00A228B5" w:rsidP="00A228B5">
      <w:pPr>
        <w:ind w:left="360"/>
        <w:jc w:val="center"/>
        <w:rPr>
          <w:rFonts w:ascii="Calibri" w:eastAsia="Calibri" w:hAnsi="Calibri" w:cs="Calibri"/>
          <w:b/>
          <w:color w:val="000000" w:themeColor="text1"/>
          <w:sz w:val="18"/>
          <w:szCs w:val="18"/>
          <w:lang w:val="pt-BR"/>
        </w:rPr>
      </w:pPr>
      <w:r w:rsidRPr="005B12FA">
        <w:rPr>
          <w:rFonts w:ascii="Calibri" w:eastAsia="Calibri" w:hAnsi="Calibri" w:cs="Calibri"/>
          <w:b/>
          <w:color w:val="000000" w:themeColor="text1"/>
          <w:sz w:val="18"/>
          <w:szCs w:val="18"/>
          <w:lang w:val="pt-BR"/>
        </w:rPr>
        <w:t>“2026, CENTENARIO DEL ANIVERSARIO DEL NATALICIO DEL LITERATO ROBERTO ESPINOZA GUZMÁN”</w:t>
      </w:r>
    </w:p>
    <w:p w14:paraId="06980EFD" w14:textId="77777777" w:rsidR="00A228B5" w:rsidRPr="005B12FA" w:rsidRDefault="00A228B5" w:rsidP="00A228B5">
      <w:pPr>
        <w:ind w:left="360"/>
        <w:jc w:val="center"/>
        <w:rPr>
          <w:rFonts w:ascii="Calibri" w:eastAsia="Calibri" w:hAnsi="Calibri" w:cs="Calibri"/>
          <w:b/>
          <w:color w:val="000000" w:themeColor="text1"/>
          <w:sz w:val="18"/>
          <w:szCs w:val="18"/>
          <w:lang w:val="pt-BR"/>
        </w:rPr>
      </w:pPr>
      <w:r w:rsidRPr="005B12FA">
        <w:rPr>
          <w:rFonts w:ascii="Calibri" w:eastAsia="Calibri" w:hAnsi="Calibri" w:cs="Calibri"/>
          <w:b/>
          <w:color w:val="000000" w:themeColor="text1"/>
          <w:sz w:val="18"/>
          <w:szCs w:val="18"/>
          <w:lang w:val="pt-BR"/>
        </w:rPr>
        <w:t xml:space="preserve">“2026, CENTÉSIMO QUINCUAGÉSIMO ANIVERSARIO DEL NATALICIO DEL COMPOSITOR Y DIRECTOR DE ORQUESTA JOSÉ PAULINO DE JESÚS ROLÓN ALCARAZ” </w:t>
      </w:r>
    </w:p>
    <w:p w14:paraId="1283B051" w14:textId="16B02D15" w:rsidR="00A228B5" w:rsidRDefault="00A228B5" w:rsidP="00A228B5">
      <w:pPr>
        <w:ind w:left="360"/>
        <w:jc w:val="center"/>
        <w:rPr>
          <w:rFonts w:ascii="Calibri" w:hAnsi="Calibri" w:cs="Calibri"/>
          <w:b/>
          <w:bCs/>
          <w:sz w:val="22"/>
          <w:szCs w:val="22"/>
        </w:rPr>
      </w:pPr>
      <w:r w:rsidRPr="005B12FA">
        <w:rPr>
          <w:rFonts w:ascii="Calibri" w:hAnsi="Calibri" w:cs="Calibri"/>
          <w:b/>
          <w:bCs/>
          <w:sz w:val="22"/>
          <w:szCs w:val="22"/>
        </w:rPr>
        <w:t xml:space="preserve">Ciudad Guzmán, Municipio de Zapotlán El Grande, Jalisco. </w:t>
      </w:r>
      <w:r w:rsidR="00E70A79">
        <w:rPr>
          <w:rFonts w:ascii="Calibri" w:hAnsi="Calibri" w:cs="Calibri"/>
          <w:b/>
          <w:bCs/>
          <w:sz w:val="22"/>
          <w:szCs w:val="22"/>
        </w:rPr>
        <w:t>junio</w:t>
      </w:r>
      <w:r w:rsidRPr="005B12FA">
        <w:rPr>
          <w:rFonts w:ascii="Calibri" w:hAnsi="Calibri" w:cs="Calibri"/>
          <w:b/>
          <w:bCs/>
          <w:sz w:val="22"/>
          <w:szCs w:val="22"/>
        </w:rPr>
        <w:t xml:space="preserve"> del 202</w:t>
      </w:r>
      <w:bookmarkEnd w:id="0"/>
      <w:r w:rsidRPr="005B12FA">
        <w:rPr>
          <w:rFonts w:ascii="Calibri" w:hAnsi="Calibri" w:cs="Calibri"/>
          <w:b/>
          <w:bCs/>
          <w:sz w:val="22"/>
          <w:szCs w:val="22"/>
        </w:rPr>
        <w:t>6</w:t>
      </w:r>
    </w:p>
    <w:p w14:paraId="36412F95" w14:textId="77777777" w:rsidR="00E70A79" w:rsidRPr="005B12FA" w:rsidRDefault="00E70A79" w:rsidP="00A228B5">
      <w:pPr>
        <w:ind w:left="360"/>
        <w:jc w:val="center"/>
        <w:rPr>
          <w:rFonts w:ascii="Calibri" w:hAnsi="Calibri" w:cs="Calibri"/>
          <w:b/>
          <w:bCs/>
          <w:sz w:val="22"/>
          <w:szCs w:val="22"/>
        </w:rPr>
      </w:pPr>
    </w:p>
    <w:p w14:paraId="610FD3F0" w14:textId="77777777" w:rsidR="00A228B5" w:rsidRDefault="00A228B5" w:rsidP="00A228B5">
      <w:pPr>
        <w:ind w:left="360"/>
        <w:jc w:val="center"/>
        <w:rPr>
          <w:rFonts w:cs="Arial"/>
          <w:b/>
          <w:bCs/>
          <w:i/>
        </w:rPr>
      </w:pPr>
    </w:p>
    <w:p w14:paraId="7C3DEBE6" w14:textId="77777777" w:rsidR="0006320F" w:rsidRDefault="0006320F" w:rsidP="00A228B5">
      <w:pPr>
        <w:ind w:left="360"/>
        <w:jc w:val="center"/>
        <w:rPr>
          <w:rFonts w:cs="Arial"/>
          <w:b/>
          <w:bCs/>
          <w:i/>
        </w:rPr>
      </w:pPr>
    </w:p>
    <w:p w14:paraId="1FB5BC39" w14:textId="77777777" w:rsidR="0006320F" w:rsidRDefault="0006320F" w:rsidP="00A228B5">
      <w:pPr>
        <w:ind w:left="360"/>
        <w:jc w:val="center"/>
        <w:rPr>
          <w:rFonts w:cs="Arial"/>
          <w:b/>
          <w:bCs/>
          <w:i/>
        </w:rPr>
      </w:pPr>
    </w:p>
    <w:p w14:paraId="703C6A92" w14:textId="77777777" w:rsidR="0006320F" w:rsidRDefault="0006320F" w:rsidP="00A228B5">
      <w:pPr>
        <w:ind w:left="360"/>
        <w:jc w:val="center"/>
        <w:rPr>
          <w:rFonts w:cs="Arial"/>
          <w:b/>
          <w:bCs/>
          <w:i/>
        </w:rPr>
      </w:pPr>
    </w:p>
    <w:p w14:paraId="6F6C8639" w14:textId="77777777" w:rsidR="0006320F" w:rsidRDefault="0006320F" w:rsidP="00A228B5">
      <w:pPr>
        <w:ind w:left="360"/>
        <w:jc w:val="center"/>
        <w:rPr>
          <w:rFonts w:cs="Arial"/>
          <w:b/>
          <w:bCs/>
          <w:i/>
        </w:rPr>
      </w:pPr>
    </w:p>
    <w:p w14:paraId="36B995D0" w14:textId="77777777" w:rsidR="0006320F" w:rsidRDefault="0006320F" w:rsidP="00A228B5">
      <w:pPr>
        <w:ind w:left="360"/>
        <w:jc w:val="center"/>
        <w:rPr>
          <w:rFonts w:cs="Arial"/>
          <w:b/>
          <w:bCs/>
          <w:i/>
        </w:rPr>
      </w:pPr>
    </w:p>
    <w:p w14:paraId="27783BA3" w14:textId="77777777" w:rsidR="0006320F" w:rsidRPr="005B12FA" w:rsidRDefault="0006320F" w:rsidP="00A228B5">
      <w:pPr>
        <w:ind w:left="360"/>
        <w:jc w:val="center"/>
        <w:rPr>
          <w:rFonts w:cs="Arial"/>
          <w:b/>
          <w:bCs/>
          <w:i/>
        </w:rPr>
      </w:pPr>
    </w:p>
    <w:tbl>
      <w:tblPr>
        <w:tblStyle w:val="Tablaconcuadrcula"/>
        <w:tblW w:w="0" w:type="auto"/>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4"/>
        <w:gridCol w:w="4274"/>
      </w:tblGrid>
      <w:tr w:rsidR="00A228B5" w14:paraId="11241965" w14:textId="77777777" w:rsidTr="00E70A79">
        <w:tc>
          <w:tcPr>
            <w:tcW w:w="8548" w:type="dxa"/>
            <w:gridSpan w:val="2"/>
          </w:tcPr>
          <w:p w14:paraId="0E453C39" w14:textId="77777777" w:rsidR="00A228B5" w:rsidRPr="00CF31E7" w:rsidRDefault="00A228B5" w:rsidP="00CB6F11">
            <w:pPr>
              <w:spacing w:before="240" w:after="240" w:line="331" w:lineRule="auto"/>
              <w:ind w:left="280"/>
              <w:jc w:val="center"/>
              <w:rPr>
                <w:rFonts w:ascii="Arial" w:hAnsi="Arial" w:cs="Arial"/>
                <w:b/>
              </w:rPr>
            </w:pPr>
            <w:r w:rsidRPr="00CF31E7">
              <w:rPr>
                <w:rFonts w:ascii="Arial" w:hAnsi="Arial" w:cs="Arial"/>
                <w:b/>
              </w:rPr>
              <w:t>COMISIÓN EDILICIA PERMANENTE DE PARTICIPACIÓN CIUDADANA Y VECINAL DEL AYUNTAMIENTO DE ZAPOTLÁN EL GRANDE</w:t>
            </w:r>
          </w:p>
        </w:tc>
      </w:tr>
      <w:tr w:rsidR="00A228B5" w14:paraId="0A16BFAF" w14:textId="77777777" w:rsidTr="00E70A79">
        <w:tc>
          <w:tcPr>
            <w:tcW w:w="8548" w:type="dxa"/>
            <w:gridSpan w:val="2"/>
          </w:tcPr>
          <w:p w14:paraId="30EF047F" w14:textId="77777777" w:rsidR="00A228B5" w:rsidRDefault="00A228B5" w:rsidP="00CB6F11">
            <w:pPr>
              <w:spacing w:before="240" w:after="240"/>
              <w:ind w:left="280"/>
              <w:jc w:val="center"/>
              <w:rPr>
                <w:rFonts w:ascii="Arial" w:hAnsi="Arial" w:cs="Arial"/>
                <w:b/>
              </w:rPr>
            </w:pPr>
          </w:p>
          <w:p w14:paraId="0C46CF44" w14:textId="77777777" w:rsidR="0006320F" w:rsidRDefault="0006320F" w:rsidP="00CB6F11">
            <w:pPr>
              <w:spacing w:before="240" w:after="240"/>
              <w:ind w:left="280"/>
              <w:jc w:val="center"/>
              <w:rPr>
                <w:rFonts w:ascii="Arial" w:hAnsi="Arial" w:cs="Arial"/>
                <w:b/>
              </w:rPr>
            </w:pPr>
          </w:p>
          <w:p w14:paraId="37FB1FA0" w14:textId="77777777" w:rsidR="00E70A79" w:rsidRDefault="00A228B5" w:rsidP="00CB6F11">
            <w:pPr>
              <w:spacing w:before="240" w:after="240"/>
              <w:ind w:left="280"/>
              <w:jc w:val="center"/>
              <w:rPr>
                <w:rFonts w:ascii="Arial" w:hAnsi="Arial" w:cs="Arial"/>
              </w:rPr>
            </w:pPr>
            <w:r w:rsidRPr="00CF31E7">
              <w:rPr>
                <w:rFonts w:ascii="Arial" w:hAnsi="Arial" w:cs="Arial"/>
                <w:b/>
              </w:rPr>
              <w:t xml:space="preserve">LIC. </w:t>
            </w:r>
            <w:r w:rsidR="00FF3BEB">
              <w:rPr>
                <w:rFonts w:ascii="Arial" w:hAnsi="Arial" w:cs="Arial"/>
                <w:b/>
              </w:rPr>
              <w:t>MARIA HIDANIA ROMERO RODRÍGUEZ</w:t>
            </w:r>
            <w:r w:rsidR="00E70A79" w:rsidRPr="00CF31E7">
              <w:rPr>
                <w:rFonts w:ascii="Arial" w:hAnsi="Arial" w:cs="Arial"/>
              </w:rPr>
              <w:t xml:space="preserve"> </w:t>
            </w:r>
          </w:p>
          <w:p w14:paraId="5C8C3694" w14:textId="27BA7A86" w:rsidR="00A228B5" w:rsidRPr="00CF31E7" w:rsidRDefault="00E70A79" w:rsidP="00CB6F11">
            <w:pPr>
              <w:spacing w:before="240" w:after="240"/>
              <w:ind w:left="280"/>
              <w:jc w:val="center"/>
              <w:rPr>
                <w:rFonts w:ascii="Arial" w:hAnsi="Arial" w:cs="Arial"/>
                <w:b/>
              </w:rPr>
            </w:pPr>
            <w:r w:rsidRPr="00CF31E7">
              <w:rPr>
                <w:rFonts w:ascii="Arial" w:hAnsi="Arial" w:cs="Arial"/>
              </w:rPr>
              <w:t>PRESIDENT</w:t>
            </w:r>
            <w:r>
              <w:rPr>
                <w:rFonts w:ascii="Arial" w:hAnsi="Arial" w:cs="Arial"/>
              </w:rPr>
              <w:t>A</w:t>
            </w:r>
            <w:r w:rsidRPr="00CF31E7">
              <w:rPr>
                <w:rFonts w:ascii="Arial" w:hAnsi="Arial" w:cs="Arial"/>
              </w:rPr>
              <w:t xml:space="preserve"> DE LA COMISIÓN</w:t>
            </w:r>
          </w:p>
        </w:tc>
      </w:tr>
      <w:tr w:rsidR="00A228B5" w14:paraId="773CF485" w14:textId="77777777" w:rsidTr="00E70A79">
        <w:tc>
          <w:tcPr>
            <w:tcW w:w="8548" w:type="dxa"/>
            <w:gridSpan w:val="2"/>
          </w:tcPr>
          <w:p w14:paraId="3723294B" w14:textId="77777777" w:rsidR="00A228B5" w:rsidRDefault="00A228B5" w:rsidP="00E70A79">
            <w:pPr>
              <w:spacing w:before="240" w:after="240"/>
              <w:rPr>
                <w:rFonts w:ascii="Arial" w:hAnsi="Arial" w:cs="Arial"/>
              </w:rPr>
            </w:pPr>
          </w:p>
          <w:p w14:paraId="25C44FFA" w14:textId="43B9D501" w:rsidR="0006320F" w:rsidRPr="00CF31E7" w:rsidRDefault="0006320F" w:rsidP="00E70A79">
            <w:pPr>
              <w:spacing w:before="240" w:after="240"/>
              <w:rPr>
                <w:rFonts w:ascii="Arial" w:hAnsi="Arial" w:cs="Arial"/>
              </w:rPr>
            </w:pPr>
          </w:p>
        </w:tc>
      </w:tr>
      <w:tr w:rsidR="00A228B5" w14:paraId="27D7E60B" w14:textId="77777777" w:rsidTr="00E70A79">
        <w:tc>
          <w:tcPr>
            <w:tcW w:w="4274" w:type="dxa"/>
          </w:tcPr>
          <w:p w14:paraId="787D9630" w14:textId="77777777" w:rsidR="00A228B5" w:rsidRDefault="00A228B5" w:rsidP="00CB6F11">
            <w:pPr>
              <w:spacing w:before="240" w:after="240"/>
              <w:rPr>
                <w:rFonts w:ascii="Arial" w:hAnsi="Arial" w:cs="Arial"/>
                <w:b/>
              </w:rPr>
            </w:pPr>
          </w:p>
          <w:p w14:paraId="44C8651B" w14:textId="77777777" w:rsidR="00E70A79" w:rsidRDefault="00A228B5" w:rsidP="00CB6F11">
            <w:pPr>
              <w:spacing w:before="240" w:after="240"/>
              <w:ind w:left="280"/>
              <w:jc w:val="center"/>
              <w:rPr>
                <w:rFonts w:ascii="Arial" w:hAnsi="Arial" w:cs="Arial"/>
              </w:rPr>
            </w:pPr>
            <w:r w:rsidRPr="00CF31E7">
              <w:rPr>
                <w:rFonts w:ascii="Arial" w:hAnsi="Arial" w:cs="Arial"/>
                <w:b/>
              </w:rPr>
              <w:t xml:space="preserve">LIC. </w:t>
            </w:r>
            <w:r w:rsidR="00FF3BEB">
              <w:rPr>
                <w:rFonts w:ascii="Arial" w:hAnsi="Arial" w:cs="Arial"/>
                <w:b/>
              </w:rPr>
              <w:t>MAGALI CASILLAS CONTRERAS</w:t>
            </w:r>
            <w:r w:rsidR="00E70A79" w:rsidRPr="00CF31E7">
              <w:rPr>
                <w:rFonts w:ascii="Arial" w:hAnsi="Arial" w:cs="Arial"/>
              </w:rPr>
              <w:t xml:space="preserve"> </w:t>
            </w:r>
          </w:p>
          <w:p w14:paraId="2B4E0D05" w14:textId="3C312795" w:rsidR="00A228B5" w:rsidRPr="00CF31E7" w:rsidRDefault="00E70A79" w:rsidP="00CB6F11">
            <w:pPr>
              <w:spacing w:before="240" w:after="240"/>
              <w:ind w:left="280"/>
              <w:jc w:val="center"/>
              <w:rPr>
                <w:rFonts w:ascii="Arial" w:hAnsi="Arial" w:cs="Arial"/>
                <w:b/>
              </w:rPr>
            </w:pPr>
            <w:r w:rsidRPr="00CF31E7">
              <w:rPr>
                <w:rFonts w:ascii="Arial" w:hAnsi="Arial" w:cs="Arial"/>
              </w:rPr>
              <w:t>VOCAL DE LA COMISIÓN</w:t>
            </w:r>
          </w:p>
        </w:tc>
        <w:tc>
          <w:tcPr>
            <w:tcW w:w="4274" w:type="dxa"/>
          </w:tcPr>
          <w:p w14:paraId="42FC1340" w14:textId="77777777" w:rsidR="00A228B5" w:rsidRDefault="00A228B5" w:rsidP="00CB6F11">
            <w:pPr>
              <w:spacing w:before="240" w:after="240"/>
              <w:ind w:left="280"/>
              <w:jc w:val="center"/>
              <w:rPr>
                <w:rFonts w:ascii="Arial" w:hAnsi="Arial" w:cs="Arial"/>
                <w:b/>
              </w:rPr>
            </w:pPr>
          </w:p>
          <w:p w14:paraId="1100F302" w14:textId="77777777" w:rsidR="00E70A79" w:rsidRDefault="00FF3BEB" w:rsidP="00CB6F11">
            <w:pPr>
              <w:spacing w:before="240" w:after="240"/>
              <w:ind w:left="280"/>
              <w:jc w:val="center"/>
              <w:rPr>
                <w:rFonts w:ascii="Arial" w:hAnsi="Arial" w:cs="Arial"/>
              </w:rPr>
            </w:pPr>
            <w:r>
              <w:rPr>
                <w:rFonts w:ascii="Arial" w:hAnsi="Arial" w:cs="Arial"/>
                <w:b/>
              </w:rPr>
              <w:t>DRA. BERTHA SILVIA GÓMEZ RAMOS</w:t>
            </w:r>
            <w:r w:rsidR="00E70A79" w:rsidRPr="00CF31E7">
              <w:rPr>
                <w:rFonts w:ascii="Arial" w:hAnsi="Arial" w:cs="Arial"/>
              </w:rPr>
              <w:t xml:space="preserve"> </w:t>
            </w:r>
          </w:p>
          <w:p w14:paraId="5B7B64D3" w14:textId="4CF29312" w:rsidR="00A228B5" w:rsidRPr="00CF31E7" w:rsidRDefault="00E70A79" w:rsidP="00CB6F11">
            <w:pPr>
              <w:spacing w:before="240" w:after="240"/>
              <w:ind w:left="280"/>
              <w:jc w:val="center"/>
              <w:rPr>
                <w:rFonts w:ascii="Arial" w:hAnsi="Arial" w:cs="Arial"/>
                <w:b/>
              </w:rPr>
            </w:pPr>
            <w:r w:rsidRPr="00CF31E7">
              <w:rPr>
                <w:rFonts w:ascii="Arial" w:hAnsi="Arial" w:cs="Arial"/>
              </w:rPr>
              <w:t>VOCAL DE LA COMISIÓN</w:t>
            </w:r>
          </w:p>
        </w:tc>
      </w:tr>
    </w:tbl>
    <w:p w14:paraId="42B20FF2" w14:textId="77777777" w:rsidR="0006320F" w:rsidRDefault="0006320F" w:rsidP="00E70A79">
      <w:pPr>
        <w:spacing w:before="240" w:after="240" w:line="331" w:lineRule="auto"/>
        <w:jc w:val="both"/>
        <w:rPr>
          <w:sz w:val="18"/>
        </w:rPr>
      </w:pPr>
    </w:p>
    <w:p w14:paraId="2BA93426" w14:textId="1116988F" w:rsidR="0006320F" w:rsidRDefault="0006320F" w:rsidP="00E70A79">
      <w:pPr>
        <w:spacing w:before="240" w:after="240" w:line="331" w:lineRule="auto"/>
        <w:jc w:val="both"/>
        <w:rPr>
          <w:sz w:val="18"/>
        </w:rPr>
      </w:pPr>
      <w:r>
        <w:rPr>
          <w:sz w:val="18"/>
        </w:rPr>
        <w:t xml:space="preserve">La presente foja de firmas pertenece al Plan de Trabajo de la Comisión </w:t>
      </w:r>
      <w:proofErr w:type="gramStart"/>
      <w:r>
        <w:rPr>
          <w:sz w:val="18"/>
        </w:rPr>
        <w:t>Edilicia</w:t>
      </w:r>
      <w:proofErr w:type="gramEnd"/>
      <w:r>
        <w:rPr>
          <w:sz w:val="18"/>
        </w:rPr>
        <w:t xml:space="preserve"> Permanente de Agua Potable y Saneamiento del Ayuntamiento de Zapotlán el Grande, Jalisco.2025-2026</w:t>
      </w:r>
    </w:p>
    <w:p w14:paraId="4786CC6F" w14:textId="77777777" w:rsidR="0006320F" w:rsidRDefault="0006320F" w:rsidP="00E70A79">
      <w:pPr>
        <w:spacing w:before="240" w:after="240" w:line="331" w:lineRule="auto"/>
        <w:jc w:val="both"/>
        <w:rPr>
          <w:sz w:val="18"/>
        </w:rPr>
      </w:pPr>
    </w:p>
    <w:p w14:paraId="39359751" w14:textId="77777777" w:rsidR="0006320F" w:rsidRDefault="0006320F" w:rsidP="00E70A79">
      <w:pPr>
        <w:spacing w:before="240" w:after="240" w:line="331" w:lineRule="auto"/>
        <w:jc w:val="both"/>
        <w:rPr>
          <w:sz w:val="18"/>
        </w:rPr>
      </w:pPr>
    </w:p>
    <w:p w14:paraId="49C3C2DB" w14:textId="77777777" w:rsidR="0006320F" w:rsidRDefault="0006320F" w:rsidP="00E70A79">
      <w:pPr>
        <w:spacing w:before="240" w:after="240" w:line="331" w:lineRule="auto"/>
        <w:jc w:val="both"/>
        <w:rPr>
          <w:sz w:val="18"/>
        </w:rPr>
      </w:pPr>
    </w:p>
    <w:p w14:paraId="6EC68576" w14:textId="77777777" w:rsidR="0006320F" w:rsidRDefault="0006320F" w:rsidP="00E70A79">
      <w:pPr>
        <w:spacing w:before="240" w:after="240" w:line="331" w:lineRule="auto"/>
        <w:jc w:val="both"/>
        <w:rPr>
          <w:sz w:val="18"/>
        </w:rPr>
      </w:pPr>
    </w:p>
    <w:p w14:paraId="449B2E30" w14:textId="77777777" w:rsidR="0006320F" w:rsidRDefault="0006320F" w:rsidP="00E70A79">
      <w:pPr>
        <w:spacing w:before="240" w:after="240" w:line="331" w:lineRule="auto"/>
        <w:jc w:val="both"/>
        <w:rPr>
          <w:sz w:val="18"/>
        </w:rPr>
      </w:pPr>
    </w:p>
    <w:p w14:paraId="013C2AAC" w14:textId="50FAE7CB" w:rsidR="003D0D79" w:rsidRPr="0006320F" w:rsidRDefault="00A228B5" w:rsidP="00E70A79">
      <w:pPr>
        <w:spacing w:before="240" w:after="240" w:line="331" w:lineRule="auto"/>
        <w:jc w:val="both"/>
        <w:rPr>
          <w:sz w:val="22"/>
          <w:szCs w:val="22"/>
        </w:rPr>
      </w:pPr>
      <w:r w:rsidRPr="0006320F">
        <w:rPr>
          <w:sz w:val="16"/>
          <w:szCs w:val="22"/>
        </w:rPr>
        <w:t>ESS/</w:t>
      </w:r>
      <w:proofErr w:type="spellStart"/>
      <w:r w:rsidRPr="0006320F">
        <w:rPr>
          <w:sz w:val="16"/>
          <w:szCs w:val="22"/>
        </w:rPr>
        <w:t>lggp</w:t>
      </w:r>
      <w:proofErr w:type="spellEnd"/>
    </w:p>
    <w:sectPr w:rsidR="003D0D79" w:rsidRPr="0006320F">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23425" w14:textId="77777777" w:rsidR="00D93970" w:rsidRDefault="00D93970" w:rsidP="00A228B5">
      <w:r>
        <w:separator/>
      </w:r>
    </w:p>
  </w:endnote>
  <w:endnote w:type="continuationSeparator" w:id="0">
    <w:p w14:paraId="05DA8FF3" w14:textId="77777777" w:rsidR="00D93970" w:rsidRDefault="00D93970" w:rsidP="00A22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23C45" w14:textId="77777777" w:rsidR="00D93970" w:rsidRDefault="00D93970" w:rsidP="00A228B5">
      <w:r>
        <w:separator/>
      </w:r>
    </w:p>
  </w:footnote>
  <w:footnote w:type="continuationSeparator" w:id="0">
    <w:p w14:paraId="370CAFDD" w14:textId="77777777" w:rsidR="00D93970" w:rsidRDefault="00D93970" w:rsidP="00A22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A4A77" w14:textId="747D7577" w:rsidR="00A228B5" w:rsidRDefault="00000000">
    <w:pPr>
      <w:pStyle w:val="Encabezado"/>
    </w:pPr>
    <w:sdt>
      <w:sdtPr>
        <w:id w:val="404802621"/>
        <w:docPartObj>
          <w:docPartGallery w:val="Page Numbers (Margins)"/>
          <w:docPartUnique/>
        </w:docPartObj>
      </w:sdtPr>
      <w:sdtContent>
        <w:r w:rsidR="00E70A79">
          <w:rPr>
            <w:noProof/>
          </w:rPr>
          <mc:AlternateContent>
            <mc:Choice Requires="wps">
              <w:drawing>
                <wp:anchor distT="0" distB="0" distL="114300" distR="114300" simplePos="0" relativeHeight="251657216" behindDoc="0" locked="0" layoutInCell="0" allowOverlap="1" wp14:anchorId="0947B381" wp14:editId="4FC23213">
                  <wp:simplePos x="0" y="0"/>
                  <wp:positionH relativeFrom="rightMargin">
                    <wp:align>right</wp:align>
                  </wp:positionH>
                  <wp:positionV relativeFrom="margin">
                    <wp:align>center</wp:align>
                  </wp:positionV>
                  <wp:extent cx="727710" cy="329565"/>
                  <wp:effectExtent l="0" t="0" r="0" b="3810"/>
                  <wp:wrapNone/>
                  <wp:docPr id="1641947081"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BE036E" w14:textId="77777777" w:rsidR="00E70A79" w:rsidRDefault="00E70A79">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947B381" id="Rectángulo 2" o:spid="_x0000_s1026" style="position:absolute;margin-left:6.1pt;margin-top:0;width:57.3pt;height:25.95pt;z-index:25165721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1EBE036E" w14:textId="77777777" w:rsidR="00E70A79" w:rsidRDefault="00E70A79">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Pr>
        <w:noProof/>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margin-left:-85.25pt;margin-top:-71.05pt;width:612.35pt;height:792.35pt;z-index:-251658240;mso-wrap-edited:f;mso-width-percent:0;mso-height-percent:0;mso-position-horizontal-relative:margin;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B5390"/>
    <w:multiLevelType w:val="multilevel"/>
    <w:tmpl w:val="F0440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131C8C"/>
    <w:multiLevelType w:val="hybridMultilevel"/>
    <w:tmpl w:val="AF365D4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21F101B"/>
    <w:multiLevelType w:val="multilevel"/>
    <w:tmpl w:val="203AB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5B63CC9"/>
    <w:multiLevelType w:val="multilevel"/>
    <w:tmpl w:val="67F0C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F85D5C"/>
    <w:multiLevelType w:val="multilevel"/>
    <w:tmpl w:val="CEECA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9704764">
    <w:abstractNumId w:val="2"/>
  </w:num>
  <w:num w:numId="2" w16cid:durableId="806361140">
    <w:abstractNumId w:val="1"/>
  </w:num>
  <w:num w:numId="3" w16cid:durableId="75900972">
    <w:abstractNumId w:val="4"/>
  </w:num>
  <w:num w:numId="4" w16cid:durableId="674765668">
    <w:abstractNumId w:val="3"/>
  </w:num>
  <w:num w:numId="5" w16cid:durableId="245967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8B5"/>
    <w:rsid w:val="00003B9A"/>
    <w:rsid w:val="0006320F"/>
    <w:rsid w:val="000D2839"/>
    <w:rsid w:val="000E1692"/>
    <w:rsid w:val="00137912"/>
    <w:rsid w:val="001A5AFE"/>
    <w:rsid w:val="00231489"/>
    <w:rsid w:val="002D6DC5"/>
    <w:rsid w:val="003D0D79"/>
    <w:rsid w:val="003D1E19"/>
    <w:rsid w:val="00624B0F"/>
    <w:rsid w:val="0088640C"/>
    <w:rsid w:val="00A17A02"/>
    <w:rsid w:val="00A228B5"/>
    <w:rsid w:val="00BA0123"/>
    <w:rsid w:val="00C43E06"/>
    <w:rsid w:val="00CD162D"/>
    <w:rsid w:val="00D759D3"/>
    <w:rsid w:val="00D93970"/>
    <w:rsid w:val="00E70A79"/>
    <w:rsid w:val="00F852FD"/>
    <w:rsid w:val="00FF3B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9A958"/>
  <w15:chartTrackingRefBased/>
  <w15:docId w15:val="{2CA10CAD-F59F-4915-9900-30D52C7DD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8B5"/>
    <w:pPr>
      <w:spacing w:after="0" w:line="240" w:lineRule="auto"/>
    </w:pPr>
  </w:style>
  <w:style w:type="paragraph" w:styleId="Ttulo1">
    <w:name w:val="heading 1"/>
    <w:basedOn w:val="Normal"/>
    <w:next w:val="Normal"/>
    <w:link w:val="Ttulo1Car"/>
    <w:uiPriority w:val="9"/>
    <w:qFormat/>
    <w:rsid w:val="00A228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228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228B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228B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228B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228B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228B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228B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228B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228B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228B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228B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228B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228B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228B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228B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228B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228B5"/>
    <w:rPr>
      <w:rFonts w:eastAsiaTheme="majorEastAsia" w:cstheme="majorBidi"/>
      <w:color w:val="272727" w:themeColor="text1" w:themeTint="D8"/>
    </w:rPr>
  </w:style>
  <w:style w:type="paragraph" w:styleId="Ttulo">
    <w:name w:val="Title"/>
    <w:basedOn w:val="Normal"/>
    <w:next w:val="Normal"/>
    <w:link w:val="TtuloCar"/>
    <w:uiPriority w:val="10"/>
    <w:qFormat/>
    <w:rsid w:val="00A228B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228B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228B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228B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228B5"/>
    <w:pPr>
      <w:spacing w:before="160"/>
      <w:jc w:val="center"/>
    </w:pPr>
    <w:rPr>
      <w:i/>
      <w:iCs/>
      <w:color w:val="404040" w:themeColor="text1" w:themeTint="BF"/>
    </w:rPr>
  </w:style>
  <w:style w:type="character" w:customStyle="1" w:styleId="CitaCar">
    <w:name w:val="Cita Car"/>
    <w:basedOn w:val="Fuentedeprrafopredeter"/>
    <w:link w:val="Cita"/>
    <w:uiPriority w:val="29"/>
    <w:rsid w:val="00A228B5"/>
    <w:rPr>
      <w:i/>
      <w:iCs/>
      <w:color w:val="404040" w:themeColor="text1" w:themeTint="BF"/>
    </w:rPr>
  </w:style>
  <w:style w:type="paragraph" w:styleId="Prrafodelista">
    <w:name w:val="List Paragraph"/>
    <w:basedOn w:val="Normal"/>
    <w:uiPriority w:val="34"/>
    <w:qFormat/>
    <w:rsid w:val="00A228B5"/>
    <w:pPr>
      <w:ind w:left="720"/>
      <w:contextualSpacing/>
    </w:pPr>
  </w:style>
  <w:style w:type="character" w:styleId="nfasisintenso">
    <w:name w:val="Intense Emphasis"/>
    <w:basedOn w:val="Fuentedeprrafopredeter"/>
    <w:uiPriority w:val="21"/>
    <w:qFormat/>
    <w:rsid w:val="00A228B5"/>
    <w:rPr>
      <w:i/>
      <w:iCs/>
      <w:color w:val="2F5496" w:themeColor="accent1" w:themeShade="BF"/>
    </w:rPr>
  </w:style>
  <w:style w:type="paragraph" w:styleId="Citadestacada">
    <w:name w:val="Intense Quote"/>
    <w:basedOn w:val="Normal"/>
    <w:next w:val="Normal"/>
    <w:link w:val="CitadestacadaCar"/>
    <w:uiPriority w:val="30"/>
    <w:qFormat/>
    <w:rsid w:val="00A228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228B5"/>
    <w:rPr>
      <w:i/>
      <w:iCs/>
      <w:color w:val="2F5496" w:themeColor="accent1" w:themeShade="BF"/>
    </w:rPr>
  </w:style>
  <w:style w:type="character" w:styleId="Referenciaintensa">
    <w:name w:val="Intense Reference"/>
    <w:basedOn w:val="Fuentedeprrafopredeter"/>
    <w:uiPriority w:val="32"/>
    <w:qFormat/>
    <w:rsid w:val="00A228B5"/>
    <w:rPr>
      <w:b/>
      <w:bCs/>
      <w:smallCaps/>
      <w:color w:val="2F5496" w:themeColor="accent1" w:themeShade="BF"/>
      <w:spacing w:val="5"/>
    </w:rPr>
  </w:style>
  <w:style w:type="table" w:styleId="Tablaconcuadrcula">
    <w:name w:val="Table Grid"/>
    <w:basedOn w:val="Tablanormal"/>
    <w:uiPriority w:val="39"/>
    <w:rsid w:val="00A22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A228B5"/>
    <w:pPr>
      <w:spacing w:after="0" w:line="240" w:lineRule="auto"/>
    </w:pPr>
  </w:style>
  <w:style w:type="character" w:customStyle="1" w:styleId="SinespaciadoCar">
    <w:name w:val="Sin espaciado Car"/>
    <w:basedOn w:val="Fuentedeprrafopredeter"/>
    <w:link w:val="Sinespaciado"/>
    <w:uiPriority w:val="1"/>
    <w:locked/>
    <w:rsid w:val="00A228B5"/>
  </w:style>
  <w:style w:type="paragraph" w:styleId="Encabezado">
    <w:name w:val="header"/>
    <w:basedOn w:val="Normal"/>
    <w:link w:val="EncabezadoCar"/>
    <w:uiPriority w:val="99"/>
    <w:unhideWhenUsed/>
    <w:rsid w:val="00A228B5"/>
    <w:pPr>
      <w:tabs>
        <w:tab w:val="center" w:pos="4419"/>
        <w:tab w:val="right" w:pos="8838"/>
      </w:tabs>
    </w:pPr>
  </w:style>
  <w:style w:type="character" w:customStyle="1" w:styleId="EncabezadoCar">
    <w:name w:val="Encabezado Car"/>
    <w:basedOn w:val="Fuentedeprrafopredeter"/>
    <w:link w:val="Encabezado"/>
    <w:uiPriority w:val="99"/>
    <w:rsid w:val="00A228B5"/>
  </w:style>
  <w:style w:type="paragraph" w:styleId="Piedepgina">
    <w:name w:val="footer"/>
    <w:basedOn w:val="Normal"/>
    <w:link w:val="PiedepginaCar"/>
    <w:uiPriority w:val="99"/>
    <w:unhideWhenUsed/>
    <w:rsid w:val="00A228B5"/>
    <w:pPr>
      <w:tabs>
        <w:tab w:val="center" w:pos="4419"/>
        <w:tab w:val="right" w:pos="8838"/>
      </w:tabs>
    </w:pPr>
  </w:style>
  <w:style w:type="character" w:customStyle="1" w:styleId="PiedepginaCar">
    <w:name w:val="Pie de página Car"/>
    <w:basedOn w:val="Fuentedeprrafopredeter"/>
    <w:link w:val="Piedepgina"/>
    <w:uiPriority w:val="99"/>
    <w:rsid w:val="00A228B5"/>
  </w:style>
  <w:style w:type="character" w:styleId="Hipervnculo">
    <w:name w:val="Hyperlink"/>
    <w:basedOn w:val="Fuentedeprrafopredeter"/>
    <w:uiPriority w:val="99"/>
    <w:unhideWhenUsed/>
    <w:rsid w:val="0088640C"/>
    <w:rPr>
      <w:color w:val="0563C1" w:themeColor="hyperlink"/>
      <w:u w:val="single"/>
    </w:rPr>
  </w:style>
  <w:style w:type="character" w:styleId="Mencinsinresolver">
    <w:name w:val="Unresolved Mention"/>
    <w:basedOn w:val="Fuentedeprrafopredeter"/>
    <w:uiPriority w:val="99"/>
    <w:semiHidden/>
    <w:unhideWhenUsed/>
    <w:rsid w:val="0088640C"/>
    <w:rPr>
      <w:color w:val="605E5C"/>
      <w:shd w:val="clear" w:color="auto" w:fill="E1DFDD"/>
    </w:rPr>
  </w:style>
  <w:style w:type="character" w:styleId="Textoennegrita">
    <w:name w:val="Strong"/>
    <w:basedOn w:val="Fuentedeprrafopredeter"/>
    <w:uiPriority w:val="22"/>
    <w:qFormat/>
    <w:rsid w:val="0088640C"/>
    <w:rPr>
      <w:b/>
      <w:bCs/>
    </w:rPr>
  </w:style>
  <w:style w:type="paragraph" w:customStyle="1" w:styleId="isselectedend">
    <w:name w:val="isselectedend"/>
    <w:basedOn w:val="Normal"/>
    <w:rsid w:val="00FF3BEB"/>
    <w:pPr>
      <w:spacing w:before="100" w:beforeAutospacing="1" w:after="100" w:afterAutospacing="1"/>
    </w:pPr>
    <w:rPr>
      <w:rFonts w:ascii="Times New Roman" w:eastAsia="Times New Roman" w:hAnsi="Times New Roman" w:cs="Times New Roman"/>
      <w:kern w:val="0"/>
      <w:lang w:eastAsia="es-MX"/>
      <w14:ligatures w14:val="none"/>
    </w:rPr>
  </w:style>
  <w:style w:type="paragraph" w:styleId="NormalWeb">
    <w:name w:val="Normal (Web)"/>
    <w:basedOn w:val="Normal"/>
    <w:uiPriority w:val="99"/>
    <w:semiHidden/>
    <w:unhideWhenUsed/>
    <w:rsid w:val="00FF3BEB"/>
    <w:pPr>
      <w:spacing w:before="100" w:beforeAutospacing="1" w:after="100" w:afterAutospacing="1"/>
    </w:pPr>
    <w:rPr>
      <w:rFonts w:ascii="Times New Roman" w:eastAsia="Times New Roman" w:hAnsi="Times New Roman" w:cs="Times New Roman"/>
      <w:kern w:val="0"/>
      <w:lang w:eastAsia="es-MX"/>
      <w14:ligatures w14:val="none"/>
    </w:rPr>
  </w:style>
  <w:style w:type="character" w:styleId="Hipervnculovisitado">
    <w:name w:val="FollowedHyperlink"/>
    <w:basedOn w:val="Fuentedeprrafopredeter"/>
    <w:uiPriority w:val="99"/>
    <w:semiHidden/>
    <w:unhideWhenUsed/>
    <w:rsid w:val="00E70A79"/>
    <w:rPr>
      <w:color w:val="954F72" w:themeColor="followedHyperlink"/>
      <w:u w:val="single"/>
    </w:rPr>
  </w:style>
  <w:style w:type="character" w:styleId="Nmerodepgina">
    <w:name w:val="page number"/>
    <w:basedOn w:val="Fuentedeprrafopredeter"/>
    <w:uiPriority w:val="99"/>
    <w:unhideWhenUsed/>
    <w:rsid w:val="00E70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12</Pages>
  <Words>2299</Words>
  <Characters>12647</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Guadalupe Gomez Pinto</dc:creator>
  <cp:keywords/>
  <dc:description/>
  <cp:lastModifiedBy>Laura Guadalupe Gomez Pinto</cp:lastModifiedBy>
  <cp:revision>6</cp:revision>
  <dcterms:created xsi:type="dcterms:W3CDTF">2026-06-16T20:12:00Z</dcterms:created>
  <dcterms:modified xsi:type="dcterms:W3CDTF">2026-06-17T17:41:00Z</dcterms:modified>
</cp:coreProperties>
</file>