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7FAAF" w14:textId="77777777" w:rsidR="00245A37" w:rsidRDefault="00245A37" w:rsidP="00245A37"/>
    <w:p w14:paraId="1068D096" w14:textId="77777777" w:rsidR="00245A37" w:rsidRDefault="00245A37" w:rsidP="00245A37"/>
    <w:p w14:paraId="2016C922" w14:textId="3E71943C" w:rsidR="00245A37" w:rsidRPr="00C0278D" w:rsidRDefault="00245A37" w:rsidP="00245A37">
      <w:pPr>
        <w:autoSpaceDE w:val="0"/>
        <w:autoSpaceDN w:val="0"/>
        <w:adjustRightInd w:val="0"/>
        <w:ind w:left="1134"/>
        <w:rPr>
          <w:b/>
          <w:sz w:val="40"/>
          <w:szCs w:val="40"/>
        </w:rPr>
      </w:pPr>
      <w:r w:rsidRPr="00C0278D">
        <w:rPr>
          <w:b/>
          <w:sz w:val="40"/>
          <w:szCs w:val="40"/>
        </w:rPr>
        <w:t xml:space="preserve">PLAN DE TRABAJO DE LA COMISIÓN EDILICIA </w:t>
      </w:r>
      <w:r>
        <w:rPr>
          <w:b/>
          <w:sz w:val="40"/>
          <w:szCs w:val="40"/>
        </w:rPr>
        <w:t>DE INNOVACIÓN, CIENCIA Y TECNOLOGÍA 2025-2026.</w:t>
      </w:r>
    </w:p>
    <w:p w14:paraId="252EF17F" w14:textId="2466A879" w:rsidR="00245A37" w:rsidRPr="00C0278D" w:rsidRDefault="00000000" w:rsidP="00245A37">
      <w:pPr>
        <w:ind w:left="1134"/>
        <w:jc w:val="both"/>
        <w:rPr>
          <w:b/>
          <w:color w:val="0F243E" w:themeColor="text2" w:themeShade="80"/>
          <w:sz w:val="32"/>
        </w:rPr>
      </w:pPr>
      <w:r>
        <w:rPr>
          <w:b/>
          <w:noProof/>
          <w:color w:val="0F243E" w:themeColor="text2" w:themeShade="80"/>
          <w:sz w:val="40"/>
        </w:rPr>
        <w:pict w14:anchorId="6818D8F4">
          <v:rect id="_x0000_i1025" style="width:380.2pt;height:1.75pt;mso-position-vertical:absolute" o:hrpct="987" o:hrstd="t" o:hrnoshade="t" o:hr="t" fillcolor="#f79646 [3209]" stroked="f"/>
        </w:pict>
      </w:r>
    </w:p>
    <w:p w14:paraId="14F36E4E" w14:textId="77777777" w:rsidR="00245A37" w:rsidRDefault="00245A37" w:rsidP="00245A37"/>
    <w:p w14:paraId="59DB5FA8" w14:textId="77777777" w:rsidR="00245A37" w:rsidRDefault="00245A37" w:rsidP="00245A37"/>
    <w:p w14:paraId="4FF18825" w14:textId="77777777" w:rsidR="00245A37" w:rsidRDefault="00245A37" w:rsidP="00245A37"/>
    <w:p w14:paraId="0000E4AA" w14:textId="77777777" w:rsidR="00245A37" w:rsidRDefault="00245A37" w:rsidP="00245A37"/>
    <w:p w14:paraId="3D50EC7B" w14:textId="77777777" w:rsidR="00245A37" w:rsidRDefault="00245A37" w:rsidP="00245A37"/>
    <w:p w14:paraId="648CF04B" w14:textId="77777777" w:rsidR="00245A37" w:rsidRDefault="00245A37" w:rsidP="00245A37"/>
    <w:p w14:paraId="0DEB4B0F" w14:textId="77777777" w:rsidR="00245A37" w:rsidRDefault="00245A37" w:rsidP="00245A37"/>
    <w:p w14:paraId="16AB41D0" w14:textId="77777777" w:rsidR="00245A37" w:rsidRDefault="00245A37" w:rsidP="00245A37"/>
    <w:p w14:paraId="4308875A" w14:textId="77777777" w:rsidR="00245A37" w:rsidRDefault="00245A37" w:rsidP="00245A37"/>
    <w:p w14:paraId="393D69C7" w14:textId="77777777" w:rsidR="00245A37" w:rsidRDefault="00245A37" w:rsidP="00245A37"/>
    <w:p w14:paraId="040FC838" w14:textId="77777777" w:rsidR="00245A37" w:rsidRDefault="00245A37" w:rsidP="00245A37"/>
    <w:p w14:paraId="6C80C669" w14:textId="77777777" w:rsidR="00245A37" w:rsidRDefault="00245A37" w:rsidP="00245A37"/>
    <w:p w14:paraId="2348A195" w14:textId="77777777" w:rsidR="00245A37" w:rsidRDefault="00245A37" w:rsidP="00245A37"/>
    <w:p w14:paraId="346B9949" w14:textId="77777777" w:rsidR="00245A37" w:rsidRDefault="00245A37" w:rsidP="00245A37"/>
    <w:p w14:paraId="1EE45C4A" w14:textId="77777777" w:rsidR="00245A37" w:rsidRDefault="00245A37" w:rsidP="00245A37"/>
    <w:p w14:paraId="39B54366" w14:textId="77777777" w:rsidR="00245A37" w:rsidRDefault="00245A37" w:rsidP="00245A37"/>
    <w:p w14:paraId="79E76296" w14:textId="77777777" w:rsidR="00245A37" w:rsidRDefault="00245A37" w:rsidP="00245A37"/>
    <w:p w14:paraId="3CBE2016" w14:textId="77777777" w:rsidR="00245A37" w:rsidRDefault="00245A37" w:rsidP="00245A37"/>
    <w:p w14:paraId="64E1AEC0" w14:textId="77777777" w:rsidR="00245A37" w:rsidRDefault="00245A37" w:rsidP="00245A37"/>
    <w:p w14:paraId="40F9F5E2" w14:textId="77777777" w:rsidR="00245A37" w:rsidRDefault="00245A37" w:rsidP="00245A37"/>
    <w:p w14:paraId="505ABBCA" w14:textId="77777777" w:rsidR="00245A37" w:rsidRDefault="00245A37" w:rsidP="00245A37"/>
    <w:p w14:paraId="43E3024F" w14:textId="77777777" w:rsidR="00245A37" w:rsidRDefault="00245A37" w:rsidP="00245A37"/>
    <w:p w14:paraId="00000002" w14:textId="68548838" w:rsidR="00232503" w:rsidRDefault="00AE6DC5">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Introducción.</w:t>
      </w:r>
    </w:p>
    <w:p w14:paraId="7F555807" w14:textId="77777777" w:rsidR="00245A37" w:rsidRDefault="00245A37">
      <w:pPr>
        <w:spacing w:line="360" w:lineRule="auto"/>
        <w:jc w:val="center"/>
        <w:rPr>
          <w:rFonts w:ascii="Bookman Old Style" w:eastAsia="Bookman Old Style" w:hAnsi="Bookman Old Style" w:cs="Bookman Old Style"/>
          <w:b/>
          <w:bCs/>
          <w:sz w:val="24"/>
          <w:szCs w:val="24"/>
        </w:rPr>
      </w:pPr>
    </w:p>
    <w:p w14:paraId="00000003" w14:textId="77777777" w:rsidR="00232503" w:rsidRDefault="00AE6DC5">
      <w:pPr>
        <w:spacing w:line="360" w:lineRule="auto"/>
        <w:ind w:firstLine="7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innovación tecnológica y la ciencia, han creado herramientas, sistemas y procesos que están logrando avances y aportaciones significativos, cuyo objetivo es la resolución de problemas, mejoramiento y </w:t>
      </w:r>
      <w:proofErr w:type="spellStart"/>
      <w:r>
        <w:rPr>
          <w:rFonts w:ascii="Bookman Old Style" w:eastAsia="Bookman Old Style" w:hAnsi="Bookman Old Style" w:cs="Bookman Old Style"/>
          <w:sz w:val="24"/>
          <w:szCs w:val="24"/>
        </w:rPr>
        <w:t>eficientización</w:t>
      </w:r>
      <w:proofErr w:type="spellEnd"/>
      <w:r>
        <w:rPr>
          <w:rFonts w:ascii="Bookman Old Style" w:eastAsia="Bookman Old Style" w:hAnsi="Bookman Old Style" w:cs="Bookman Old Style"/>
          <w:sz w:val="24"/>
          <w:szCs w:val="24"/>
        </w:rPr>
        <w:t xml:space="preserve"> de procesos, y como consecuencia el impulso de cambios en los diversos campos de la vida humana. Estos cambios, han mejorado la calidad de vida, han hecho crecimientos competitivos y económicos, aumentado la productividad, desarrollado soluciones para el acceso a la salud, la disminución de la pobreza, la sostenibilidad ambiental, la seguridad alimentaria, la prevención de catástrofes, entre otros.</w:t>
      </w:r>
    </w:p>
    <w:p w14:paraId="00000005" w14:textId="77777777" w:rsidR="00232503" w:rsidRDefault="00AE6DC5">
      <w:pPr>
        <w:spacing w:before="240" w:after="240" w:line="360" w:lineRule="auto"/>
        <w:ind w:firstLine="7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Zapotlán el Grande, como municipio y expresión de la conformación del Estado, deberá tener la capacidad de proporcionar la organización política y administrativa para los habitantes que en él residen, sin embargo, tendrá que hacerlo con los avances e innovaciones tecnológicas y científicas para lograr el objetivo de brindar servicios públicos de calidad.</w:t>
      </w:r>
    </w:p>
    <w:p w14:paraId="00000006" w14:textId="77777777" w:rsidR="00232503" w:rsidRDefault="00AE6DC5">
      <w:pPr>
        <w:spacing w:before="240" w:after="240" w:line="360" w:lineRule="auto"/>
        <w:ind w:firstLine="70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por ello, que esta comisión edilicia de Innovación, Ciencia y Tecnología, dentro del ámbito de sus competencias, propondrá, analizará y dictaminará todos los proyectos relacionados a establecer las políticas, estrategias, planes y programas para el fomento a la investigación científica, tecnológica, el desarrollo tecnológico y la innovación, de conformidad con las bases previstas en la Ley de Ciencia, Desarrollo Tecnológico e Innovación del Estado de Jalisco, que logren reducir las brechas de desigualdad social, así como la formación del pensamiento crítico, por ello, la necesidad de que generemos las sinergias necesarias entre el municipio, las instituciones educativas y el ámbito privado, que garanticen y promuevan estas áreas tan importantes para la comunidad </w:t>
      </w:r>
      <w:proofErr w:type="spellStart"/>
      <w:r>
        <w:rPr>
          <w:rFonts w:ascii="Bookman Old Style" w:eastAsia="Bookman Old Style" w:hAnsi="Bookman Old Style" w:cs="Bookman Old Style"/>
          <w:sz w:val="24"/>
          <w:szCs w:val="24"/>
        </w:rPr>
        <w:t>zapotlense</w:t>
      </w:r>
      <w:proofErr w:type="spellEnd"/>
      <w:r>
        <w:rPr>
          <w:rFonts w:ascii="Bookman Old Style" w:eastAsia="Bookman Old Style" w:hAnsi="Bookman Old Style" w:cs="Bookman Old Style"/>
          <w:sz w:val="24"/>
          <w:szCs w:val="24"/>
        </w:rPr>
        <w:t>.</w:t>
      </w:r>
    </w:p>
    <w:p w14:paraId="00000007" w14:textId="77777777" w:rsidR="00232503" w:rsidRDefault="00232503">
      <w:pPr>
        <w:spacing w:line="360" w:lineRule="auto"/>
        <w:jc w:val="both"/>
        <w:rPr>
          <w:rFonts w:ascii="Bookman Old Style" w:eastAsia="Bookman Old Style" w:hAnsi="Bookman Old Style" w:cs="Bookman Old Style"/>
          <w:b/>
          <w:bCs/>
          <w:sz w:val="24"/>
          <w:szCs w:val="24"/>
        </w:rPr>
      </w:pPr>
    </w:p>
    <w:p w14:paraId="00000008" w14:textId="6137FAD0" w:rsidR="00232503" w:rsidRDefault="00AE6DC5">
      <w:pPr>
        <w:spacing w:line="360"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b/>
          <w:bCs/>
          <w:sz w:val="24"/>
          <w:szCs w:val="24"/>
        </w:rPr>
        <w:t>MARCO NORMATIVO</w:t>
      </w:r>
      <w:r>
        <w:rPr>
          <w:rFonts w:ascii="Bookman Old Style" w:eastAsia="Bookman Old Style" w:hAnsi="Bookman Old Style" w:cs="Bookman Old Style"/>
          <w:sz w:val="24"/>
          <w:szCs w:val="24"/>
        </w:rPr>
        <w:t>.- La Constitución Política de los Estados Unidos Mexicanos en su artículo 115 fracción II señala lo siguiente:- 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00000009"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37</w:t>
      </w:r>
      <w:r>
        <w:rPr>
          <w:rFonts w:ascii="Bookman Old Style" w:eastAsia="Bookman Old Style" w:hAnsi="Bookman Old Style" w:cs="Bookman Old Style"/>
          <w:sz w:val="24"/>
          <w:szCs w:val="24"/>
        </w:rPr>
        <w:t xml:space="preserve">.- 1. El Ayuntamiento, para desahogo del estudio, vigilancia y atención de los diversos asuntos que le corresponde conocer, organiza comisiones edilicias permanentes o transitorias. - 2. En su primera sesión del Ayuntamiento, a propuesta del </w:t>
      </w:r>
      <w:proofErr w:type="gramStart"/>
      <w:r>
        <w:rPr>
          <w:rFonts w:ascii="Bookman Old Style" w:eastAsia="Bookman Old Style" w:hAnsi="Bookman Old Style" w:cs="Bookman Old Style"/>
          <w:sz w:val="24"/>
          <w:szCs w:val="24"/>
        </w:rPr>
        <w:t>Presidente</w:t>
      </w:r>
      <w:proofErr w:type="gramEnd"/>
      <w:r>
        <w:rPr>
          <w:rFonts w:ascii="Bookman Old Style" w:eastAsia="Bookman Old Style" w:hAnsi="Bookman Old Style" w:cs="Bookman Old Style"/>
          <w:sz w:val="24"/>
          <w:szCs w:val="24"/>
        </w:rPr>
        <w:t xml:space="preserve"> Municipal, se designa de entre sus miembros, a quienes deben integrar las comisiones edilicias permanentes, de conformidad a lo establecido en el presente reglamento.</w:t>
      </w:r>
    </w:p>
    <w:p w14:paraId="28119034" w14:textId="77777777" w:rsidR="00245A37" w:rsidRDefault="00245A37">
      <w:pPr>
        <w:spacing w:line="360" w:lineRule="auto"/>
        <w:jc w:val="both"/>
        <w:rPr>
          <w:rFonts w:ascii="Bookman Old Style" w:eastAsia="Bookman Old Style" w:hAnsi="Bookman Old Style" w:cs="Bookman Old Style"/>
          <w:b/>
          <w:bCs/>
          <w:sz w:val="24"/>
          <w:szCs w:val="24"/>
        </w:rPr>
      </w:pPr>
    </w:p>
    <w:p w14:paraId="0000000A" w14:textId="081EFE61"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COMISIÓN EDILICIA PERMANENTE DE INNOVACIÓN, CIENCIA Y TECNOLOGIA. -</w:t>
      </w:r>
      <w:r>
        <w:rPr>
          <w:rFonts w:ascii="Bookman Old Style" w:eastAsia="Bookman Old Style" w:hAnsi="Bookman Old Style" w:cs="Bookman Old Style"/>
          <w:sz w:val="24"/>
          <w:szCs w:val="24"/>
        </w:rPr>
        <w:t xml:space="preserve"> Para la Administración Pública llevo a cabo su sesión de instalación el pasado miércoles 16 dieciséis de octubre del año 2024 dos mil veinticuatro en las instalaciones del H. Ayuntamiento de Zapotlán el Grande.</w:t>
      </w:r>
    </w:p>
    <w:p w14:paraId="5C20BDE0" w14:textId="77777777" w:rsidR="00245A37" w:rsidRDefault="00245A37">
      <w:pPr>
        <w:spacing w:line="360" w:lineRule="auto"/>
        <w:jc w:val="both"/>
        <w:rPr>
          <w:rFonts w:ascii="Bookman Old Style" w:eastAsia="Bookman Old Style" w:hAnsi="Bookman Old Style" w:cs="Bookman Old Style"/>
          <w:b/>
          <w:bCs/>
          <w:sz w:val="24"/>
          <w:szCs w:val="24"/>
        </w:rPr>
      </w:pPr>
    </w:p>
    <w:p w14:paraId="6F25B29F" w14:textId="77777777" w:rsidR="00245A37" w:rsidRDefault="00245A37">
      <w:pPr>
        <w:spacing w:line="360" w:lineRule="auto"/>
        <w:jc w:val="both"/>
        <w:rPr>
          <w:rFonts w:ascii="Bookman Old Style" w:eastAsia="Bookman Old Style" w:hAnsi="Bookman Old Style" w:cs="Bookman Old Style"/>
          <w:b/>
          <w:bCs/>
          <w:sz w:val="24"/>
          <w:szCs w:val="24"/>
        </w:rPr>
      </w:pPr>
    </w:p>
    <w:p w14:paraId="545D7045" w14:textId="77777777" w:rsidR="00245A37" w:rsidRDefault="00245A37">
      <w:pPr>
        <w:spacing w:line="360" w:lineRule="auto"/>
        <w:jc w:val="both"/>
        <w:rPr>
          <w:rFonts w:ascii="Bookman Old Style" w:eastAsia="Bookman Old Style" w:hAnsi="Bookman Old Style" w:cs="Bookman Old Style"/>
          <w:b/>
          <w:bCs/>
          <w:sz w:val="24"/>
          <w:szCs w:val="24"/>
        </w:rPr>
      </w:pPr>
    </w:p>
    <w:p w14:paraId="2D2D916E" w14:textId="77777777" w:rsidR="00245A37" w:rsidRDefault="00245A37">
      <w:pPr>
        <w:spacing w:line="360" w:lineRule="auto"/>
        <w:jc w:val="both"/>
        <w:rPr>
          <w:rFonts w:ascii="Bookman Old Style" w:eastAsia="Bookman Old Style" w:hAnsi="Bookman Old Style" w:cs="Bookman Old Style"/>
          <w:b/>
          <w:bCs/>
          <w:sz w:val="24"/>
          <w:szCs w:val="24"/>
        </w:rPr>
      </w:pPr>
    </w:p>
    <w:p w14:paraId="16D5D73B" w14:textId="77777777" w:rsidR="00245A37" w:rsidRDefault="00245A37">
      <w:pPr>
        <w:spacing w:line="360" w:lineRule="auto"/>
        <w:jc w:val="both"/>
        <w:rPr>
          <w:rFonts w:ascii="Bookman Old Style" w:eastAsia="Bookman Old Style" w:hAnsi="Bookman Old Style" w:cs="Bookman Old Style"/>
          <w:b/>
          <w:bCs/>
          <w:sz w:val="24"/>
          <w:szCs w:val="24"/>
        </w:rPr>
      </w:pPr>
    </w:p>
    <w:p w14:paraId="589F98C5"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rPr>
        <w:t>Para el correcto desempeño de las comisiones edilicias, el artículo 40 del Reglamento Interior del Ayuntamiento de Zapotlán el Grande, Jalisco, describe las atribuciones generales que les confiere, siendo las siguientes:</w:t>
      </w:r>
    </w:p>
    <w:p w14:paraId="7DB4A603"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I.-</w:t>
      </w:r>
      <w:r w:rsidRPr="00245A37">
        <w:rPr>
          <w:rFonts w:ascii="Bookman Old Style" w:hAnsi="Bookman Old Style"/>
        </w:rPr>
        <w:t xml:space="preserve"> Recibir, estudiar, analizar, discutir, dictaminar los asuntos turnados por el Ayuntamiento.</w:t>
      </w:r>
    </w:p>
    <w:p w14:paraId="1651C93D"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 xml:space="preserve">II.- </w:t>
      </w:r>
      <w:r w:rsidRPr="00245A37">
        <w:rPr>
          <w:rFonts w:ascii="Bookman Old Style" w:hAnsi="Bookman Old Style"/>
        </w:rPr>
        <w:t>Presentar al Ayuntamiento los dictámenes e informes, resultados de sus trabajos e investigaciones y demás documentos relativos a los asuntos que les son turnados.</w:t>
      </w:r>
    </w:p>
    <w:p w14:paraId="5AA1DE48"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III.-</w:t>
      </w:r>
      <w:r w:rsidRPr="00245A37">
        <w:rPr>
          <w:rFonts w:ascii="Bookman Old Style" w:hAnsi="Bookman Old Style"/>
        </w:rPr>
        <w:t xml:space="preserve"> Participar del control y evaluación de los ramos de la actividad pública municipal que correspondan a sus atribuciones mediante la presentación de informes y la participación en los procesos de planeación y presupuestación del Municipio.</w:t>
      </w:r>
    </w:p>
    <w:p w14:paraId="0ED9680B"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 xml:space="preserve">IV.- </w:t>
      </w:r>
      <w:r w:rsidRPr="00245A37">
        <w:rPr>
          <w:rFonts w:ascii="Bookman Old Style" w:hAnsi="Bookman Old Style"/>
        </w:rPr>
        <w:t>Evaluar los trabajos de las dependencias municipales en la materia que corresponda a sus atribuciones y con base en sus resultados y las necesidades operantes, proponer las medidas pertinentes para orientar la política municipal al respecto.</w:t>
      </w:r>
    </w:p>
    <w:p w14:paraId="45793973"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V.</w:t>
      </w:r>
      <w:r w:rsidRPr="00245A37">
        <w:rPr>
          <w:rFonts w:ascii="Bookman Old Style" w:hAnsi="Bookman Old Style"/>
        </w:rPr>
        <w:t>- Citar a los titulares de las dependencias y entidades de la administración municipal, en los casos en que su comparecencia sea necesaria para el adecuado desempeño de sus atribuciones.</w:t>
      </w:r>
    </w:p>
    <w:p w14:paraId="569DC73E"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VI.-</w:t>
      </w:r>
      <w:r w:rsidRPr="00245A37">
        <w:rPr>
          <w:rFonts w:ascii="Bookman Old Style" w:hAnsi="Bookman Old Style"/>
        </w:rPr>
        <w:t xml:space="preserve"> Estudiar y en su caso, proponer la celebración de convenios o contratos con la Federación, el Estado, los Municipios o los particulares respecto de la materia que le corresponda en virtud de sus atribuciones.</w:t>
      </w:r>
    </w:p>
    <w:p w14:paraId="7DF186E3" w14:textId="77777777" w:rsidR="00245A37" w:rsidRPr="00245A37" w:rsidRDefault="00245A37" w:rsidP="00245A37">
      <w:pPr>
        <w:spacing w:before="240" w:after="240" w:line="331" w:lineRule="auto"/>
        <w:jc w:val="both"/>
        <w:rPr>
          <w:rFonts w:ascii="Bookman Old Style" w:hAnsi="Bookman Old Style"/>
        </w:rPr>
      </w:pPr>
      <w:r w:rsidRPr="00245A37">
        <w:rPr>
          <w:rFonts w:ascii="Bookman Old Style" w:hAnsi="Bookman Old Style"/>
          <w:b/>
        </w:rPr>
        <w:t>VII.</w:t>
      </w:r>
      <w:r w:rsidRPr="00245A37">
        <w:rPr>
          <w:rFonts w:ascii="Bookman Old Style" w:hAnsi="Bookman Old Style"/>
        </w:rPr>
        <w:t xml:space="preserve">- Designar de entre sus miembros un representante para que integre el Concejo Municipal que le corresponda. </w:t>
      </w:r>
    </w:p>
    <w:p w14:paraId="6F56DCBE" w14:textId="77777777" w:rsidR="00245A37" w:rsidRDefault="00245A37">
      <w:pPr>
        <w:spacing w:line="360" w:lineRule="auto"/>
        <w:jc w:val="both"/>
        <w:rPr>
          <w:rFonts w:ascii="Bookman Old Style" w:eastAsia="Bookman Old Style" w:hAnsi="Bookman Old Style" w:cs="Bookman Old Style"/>
          <w:b/>
          <w:bCs/>
          <w:sz w:val="24"/>
          <w:szCs w:val="24"/>
        </w:rPr>
      </w:pPr>
    </w:p>
    <w:p w14:paraId="5EA36D5E" w14:textId="77777777" w:rsidR="00245A37" w:rsidRDefault="00245A37">
      <w:pPr>
        <w:spacing w:line="360" w:lineRule="auto"/>
        <w:jc w:val="both"/>
        <w:rPr>
          <w:rFonts w:ascii="Bookman Old Style" w:eastAsia="Bookman Old Style" w:hAnsi="Bookman Old Style" w:cs="Bookman Old Style"/>
          <w:b/>
          <w:bCs/>
          <w:sz w:val="24"/>
          <w:szCs w:val="24"/>
        </w:rPr>
      </w:pPr>
    </w:p>
    <w:p w14:paraId="3BAF6A0D" w14:textId="77777777" w:rsidR="00245A37" w:rsidRDefault="00245A37">
      <w:pPr>
        <w:spacing w:line="360" w:lineRule="auto"/>
        <w:jc w:val="both"/>
        <w:rPr>
          <w:rFonts w:ascii="Bookman Old Style" w:eastAsia="Bookman Old Style" w:hAnsi="Bookman Old Style" w:cs="Bookman Old Style"/>
          <w:b/>
          <w:bCs/>
          <w:sz w:val="24"/>
          <w:szCs w:val="24"/>
        </w:rPr>
      </w:pPr>
    </w:p>
    <w:p w14:paraId="1217E668" w14:textId="77777777" w:rsidR="00245A37" w:rsidRDefault="00245A37">
      <w:pPr>
        <w:spacing w:line="360" w:lineRule="auto"/>
        <w:jc w:val="both"/>
        <w:rPr>
          <w:rFonts w:ascii="Bookman Old Style" w:eastAsia="Bookman Old Style" w:hAnsi="Bookman Old Style" w:cs="Bookman Old Style"/>
          <w:b/>
          <w:bCs/>
          <w:sz w:val="24"/>
          <w:szCs w:val="24"/>
        </w:rPr>
      </w:pPr>
    </w:p>
    <w:p w14:paraId="1472C5B7" w14:textId="205D490D" w:rsidR="00245A37"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Artículo 49</w:t>
      </w:r>
      <w:r>
        <w:rPr>
          <w:rFonts w:ascii="Bookman Old Style" w:eastAsia="Bookman Old Style" w:hAnsi="Bookman Old Style" w:cs="Bookman Old Style"/>
          <w:sz w:val="24"/>
          <w:szCs w:val="24"/>
        </w:rPr>
        <w:t xml:space="preserve">.- 1. Las comisiones tienen derecho a obtener del </w:t>
      </w:r>
      <w:proofErr w:type="gramStart"/>
      <w:r>
        <w:rPr>
          <w:rFonts w:ascii="Bookman Old Style" w:eastAsia="Bookman Old Style" w:hAnsi="Bookman Old Style" w:cs="Bookman Old Style"/>
          <w:sz w:val="24"/>
          <w:szCs w:val="24"/>
        </w:rPr>
        <w:t>Presidente</w:t>
      </w:r>
      <w:proofErr w:type="gramEnd"/>
      <w:r>
        <w:rPr>
          <w:rFonts w:ascii="Bookman Old Style" w:eastAsia="Bookman Old Style" w:hAnsi="Bookman Old Style" w:cs="Bookman Old Style"/>
          <w:sz w:val="24"/>
          <w:szCs w:val="24"/>
        </w:rPr>
        <w:t xml:space="preserve"> Municipal o de los órganos, dependencias y entidades que lo auxilien, los antecedentes, datos o informaciones que obren en su poder y resulten precisos para el desarrollo de su función. </w:t>
      </w:r>
    </w:p>
    <w:p w14:paraId="0000000F" w14:textId="3756B53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 Las comisiones tendrán facultad para estudiar y supervisar que se ejecuten los acuerdos que apruebe el Ayuntamiento y las disposiciones legales aplicables a la Administración Municipal.</w:t>
      </w:r>
    </w:p>
    <w:p w14:paraId="5022DABF" w14:textId="77777777" w:rsidR="00245A37" w:rsidRDefault="00245A37">
      <w:pPr>
        <w:spacing w:line="360" w:lineRule="auto"/>
        <w:jc w:val="both"/>
        <w:rPr>
          <w:rFonts w:ascii="Bookman Old Style" w:eastAsia="Bookman Old Style" w:hAnsi="Bookman Old Style" w:cs="Bookman Old Style"/>
          <w:b/>
          <w:bCs/>
          <w:sz w:val="24"/>
          <w:szCs w:val="24"/>
        </w:rPr>
      </w:pPr>
    </w:p>
    <w:p w14:paraId="0B64B702" w14:textId="77777777" w:rsidR="00245A37"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bCs/>
          <w:sz w:val="24"/>
          <w:szCs w:val="24"/>
        </w:rPr>
        <w:t xml:space="preserve">Artículo 70 </w:t>
      </w:r>
      <w:proofErr w:type="gramStart"/>
      <w:r>
        <w:rPr>
          <w:rFonts w:ascii="Bookman Old Style" w:eastAsia="Bookman Old Style" w:hAnsi="Bookman Old Style" w:cs="Bookman Old Style"/>
          <w:b/>
          <w:bCs/>
          <w:sz w:val="24"/>
          <w:szCs w:val="24"/>
        </w:rPr>
        <w:t>BIS.-</w:t>
      </w:r>
      <w:proofErr w:type="gramEnd"/>
      <w:r>
        <w:rPr>
          <w:rFonts w:ascii="Bookman Old Style" w:eastAsia="Bookman Old Style" w:hAnsi="Bookman Old Style" w:cs="Bookman Old Style"/>
          <w:sz w:val="24"/>
          <w:szCs w:val="24"/>
        </w:rPr>
        <w:t xml:space="preserve"> La Comisión de Innovación, Ciencia y Tecnología tiene las siguientes atribuciones: </w:t>
      </w:r>
    </w:p>
    <w:p w14:paraId="73CEA2F1" w14:textId="68CD4286" w:rsidR="00245A37" w:rsidRP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 xml:space="preserve">Proponer, analizar, estudiar y dictaminar respecto de los proyectos relacionados con establecer las políticas, estrategias, planes y programas para el fomento a la investigación científica, tecnológica, el desarrollo tecnológico y la innovación, de conformidad con las bases previstas en la Ley de Ciencia, Desarrollo Tecnológico e Innovación del Estado de Jalisco; </w:t>
      </w:r>
    </w:p>
    <w:p w14:paraId="3CE9D437" w14:textId="77777777" w:rsid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 xml:space="preserve">Estudiar analizar, proponer y dictaminar sobre la procedencia y conveniencia de celebrar o no actos jurídicos con autoridades de los distintos niveles de gobierno o con los particulares que promuevan la investigación científica, tecnológica, el desarrollo tecnológico y la innovación; </w:t>
      </w:r>
    </w:p>
    <w:p w14:paraId="32DCCA2A" w14:textId="77777777" w:rsid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 xml:space="preserve">Analizar y dictaminar conjuntamente con las comisiones edilicias sobre presupuestos y los recursos necesarios para la realización de las actividades relacionadas con el fomento a la investigación científica y tecnológica; </w:t>
      </w:r>
    </w:p>
    <w:p w14:paraId="6CDA8AA1" w14:textId="77777777" w:rsidR="00245A37" w:rsidRDefault="00245A37" w:rsidP="00245A37">
      <w:pPr>
        <w:pStyle w:val="Prrafodelista"/>
        <w:spacing w:line="360" w:lineRule="auto"/>
        <w:ind w:left="1080"/>
        <w:jc w:val="both"/>
        <w:rPr>
          <w:rFonts w:ascii="Bookman Old Style" w:eastAsia="Bookman Old Style" w:hAnsi="Bookman Old Style" w:cs="Bookman Old Style"/>
          <w:sz w:val="24"/>
          <w:szCs w:val="24"/>
        </w:rPr>
      </w:pPr>
    </w:p>
    <w:p w14:paraId="3D94CC3A" w14:textId="77777777" w:rsidR="00245A37" w:rsidRDefault="00245A37" w:rsidP="00245A37">
      <w:pPr>
        <w:pStyle w:val="Prrafodelista"/>
        <w:spacing w:line="360" w:lineRule="auto"/>
        <w:ind w:left="1080"/>
        <w:jc w:val="both"/>
        <w:rPr>
          <w:rFonts w:ascii="Bookman Old Style" w:eastAsia="Bookman Old Style" w:hAnsi="Bookman Old Style" w:cs="Bookman Old Style"/>
          <w:sz w:val="24"/>
          <w:szCs w:val="24"/>
        </w:rPr>
      </w:pPr>
    </w:p>
    <w:p w14:paraId="0BC137E6" w14:textId="77777777" w:rsidR="00245A37" w:rsidRDefault="00245A37" w:rsidP="00245A37">
      <w:pPr>
        <w:pStyle w:val="Prrafodelista"/>
        <w:spacing w:line="360" w:lineRule="auto"/>
        <w:ind w:left="1080"/>
        <w:jc w:val="both"/>
        <w:rPr>
          <w:rFonts w:ascii="Bookman Old Style" w:eastAsia="Bookman Old Style" w:hAnsi="Bookman Old Style" w:cs="Bookman Old Style"/>
          <w:sz w:val="24"/>
          <w:szCs w:val="24"/>
        </w:rPr>
      </w:pPr>
    </w:p>
    <w:p w14:paraId="666BA0DC" w14:textId="77777777" w:rsidR="00245A37" w:rsidRDefault="00245A37" w:rsidP="00245A37">
      <w:pPr>
        <w:pStyle w:val="Prrafodelista"/>
        <w:spacing w:line="360" w:lineRule="auto"/>
        <w:ind w:left="1080"/>
        <w:jc w:val="both"/>
        <w:rPr>
          <w:rFonts w:ascii="Bookman Old Style" w:eastAsia="Bookman Old Style" w:hAnsi="Bookman Old Style" w:cs="Bookman Old Style"/>
          <w:sz w:val="24"/>
          <w:szCs w:val="24"/>
        </w:rPr>
      </w:pPr>
    </w:p>
    <w:p w14:paraId="0905258A" w14:textId="77777777" w:rsid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 xml:space="preserve">Analizar y dictaminar en temas para Implementar las acciones necesarias para la divulgación, difusión y fomento de las actividades científicas, tecnológicas y de innovación; </w:t>
      </w:r>
    </w:p>
    <w:p w14:paraId="6AD80B9A" w14:textId="4A06FC2D" w:rsid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 xml:space="preserve">Analizar y dictaminar, sobre las propuestas tendientes a establecer estrategias, planes y programas en busca de financiamientos con el fin de apoyar la formación de recursos humanos en el ámbito científico y tecnológico; </w:t>
      </w:r>
    </w:p>
    <w:p w14:paraId="695E7C23" w14:textId="257DD4C9" w:rsid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Proponer, analizar, estudiar y dictaminar respecto de los proyectos relacionados de</w:t>
      </w:r>
      <w:r w:rsidR="00245A37">
        <w:rPr>
          <w:rFonts w:ascii="Bookman Old Style" w:eastAsia="Bookman Old Style" w:hAnsi="Bookman Old Style" w:cs="Bookman Old Style"/>
          <w:sz w:val="24"/>
          <w:szCs w:val="24"/>
        </w:rPr>
        <w:t xml:space="preserve"> </w:t>
      </w:r>
      <w:r w:rsidRPr="00245A37">
        <w:rPr>
          <w:rFonts w:ascii="Bookman Old Style" w:eastAsia="Bookman Old Style" w:hAnsi="Bookman Old Style" w:cs="Bookman Old Style"/>
          <w:sz w:val="24"/>
          <w:szCs w:val="24"/>
        </w:rPr>
        <w:t xml:space="preserve">las dependencias y áreas municipales conforme a las disposiciones previstas dentro del Reglamento Orgánico del Gobierno Municipal de Zapotlán el Grande, Jalisco; y </w:t>
      </w:r>
    </w:p>
    <w:p w14:paraId="00000012" w14:textId="7D4208F4" w:rsidR="00232503" w:rsidRPr="00245A37" w:rsidRDefault="00AE6DC5" w:rsidP="00245A37">
      <w:pPr>
        <w:pStyle w:val="Prrafodelista"/>
        <w:numPr>
          <w:ilvl w:val="0"/>
          <w:numId w:val="1"/>
        </w:numPr>
        <w:spacing w:line="360" w:lineRule="auto"/>
        <w:jc w:val="both"/>
        <w:rPr>
          <w:rFonts w:ascii="Bookman Old Style" w:eastAsia="Bookman Old Style" w:hAnsi="Bookman Old Style" w:cs="Bookman Old Style"/>
          <w:sz w:val="24"/>
          <w:szCs w:val="24"/>
        </w:rPr>
      </w:pPr>
      <w:r w:rsidRPr="00245A37">
        <w:rPr>
          <w:rFonts w:ascii="Bookman Old Style" w:eastAsia="Bookman Old Style" w:hAnsi="Bookman Old Style" w:cs="Bookman Old Style"/>
          <w:sz w:val="24"/>
          <w:szCs w:val="24"/>
        </w:rPr>
        <w:t>Realizar el análisis y dictaminación de los asuntos que por decisión del Pleno de Ayuntamiento le sean turnadas.</w:t>
      </w:r>
    </w:p>
    <w:p w14:paraId="567A1430" w14:textId="77777777" w:rsidR="00245A37" w:rsidRDefault="00245A37">
      <w:pPr>
        <w:spacing w:line="360" w:lineRule="auto"/>
        <w:rPr>
          <w:rFonts w:ascii="Bookman Old Style" w:eastAsia="Bookman Old Style" w:hAnsi="Bookman Old Style" w:cs="Bookman Old Style"/>
          <w:b/>
          <w:bCs/>
          <w:sz w:val="24"/>
          <w:szCs w:val="24"/>
        </w:rPr>
      </w:pPr>
    </w:p>
    <w:p w14:paraId="00000013" w14:textId="6758D897" w:rsidR="00232503" w:rsidRDefault="00AE6DC5" w:rsidP="00245A3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Misión de la Comisión</w:t>
      </w:r>
    </w:p>
    <w:p w14:paraId="00000014"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Proporcionar al municipio, las directrices que permitan el avance de la Innovación, la Ciencia y la Tecnología, en el ámbito público, vinculándolos y articulándolos con los sectores educativos, sociales y productivos. </w:t>
      </w:r>
    </w:p>
    <w:p w14:paraId="6F2013B6" w14:textId="77777777" w:rsidR="00245A37" w:rsidRDefault="00245A37">
      <w:pPr>
        <w:spacing w:line="360" w:lineRule="auto"/>
        <w:jc w:val="both"/>
        <w:rPr>
          <w:rFonts w:ascii="Bookman Old Style" w:eastAsia="Bookman Old Style" w:hAnsi="Bookman Old Style" w:cs="Bookman Old Style"/>
          <w:sz w:val="24"/>
          <w:szCs w:val="24"/>
        </w:rPr>
      </w:pPr>
    </w:p>
    <w:p w14:paraId="00000015" w14:textId="24654E87" w:rsidR="00232503" w:rsidRDefault="00AE6DC5" w:rsidP="00245A3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Visión de la Comisión</w:t>
      </w:r>
    </w:p>
    <w:p w14:paraId="00000016"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 una Comisión proactiva e innovadora que desarrolle todas sus actividades en un marco de trabajo colegiado, plural e incluyente, cuyo desempeño se caracterice por la eficiencia, eficacia, transparencia y rendición de cuentas.</w:t>
      </w:r>
    </w:p>
    <w:p w14:paraId="00000017" w14:textId="77777777" w:rsidR="00232503" w:rsidRDefault="00232503">
      <w:pPr>
        <w:spacing w:line="360" w:lineRule="auto"/>
        <w:jc w:val="both"/>
        <w:rPr>
          <w:rFonts w:ascii="Bookman Old Style" w:eastAsia="Bookman Old Style" w:hAnsi="Bookman Old Style" w:cs="Bookman Old Style"/>
          <w:b/>
          <w:bCs/>
          <w:sz w:val="24"/>
          <w:szCs w:val="24"/>
        </w:rPr>
      </w:pPr>
    </w:p>
    <w:p w14:paraId="0C072F20" w14:textId="77777777" w:rsidR="00245A37" w:rsidRDefault="00245A37">
      <w:pPr>
        <w:spacing w:line="360" w:lineRule="auto"/>
        <w:jc w:val="both"/>
        <w:rPr>
          <w:rFonts w:ascii="Bookman Old Style" w:eastAsia="Bookman Old Style" w:hAnsi="Bookman Old Style" w:cs="Bookman Old Style"/>
          <w:b/>
          <w:bCs/>
          <w:sz w:val="24"/>
          <w:szCs w:val="24"/>
        </w:rPr>
      </w:pPr>
    </w:p>
    <w:p w14:paraId="5BC1C86A" w14:textId="77777777" w:rsidR="00245A37" w:rsidRDefault="00245A37">
      <w:pPr>
        <w:spacing w:line="360" w:lineRule="auto"/>
        <w:jc w:val="both"/>
        <w:rPr>
          <w:rFonts w:ascii="Bookman Old Style" w:eastAsia="Bookman Old Style" w:hAnsi="Bookman Old Style" w:cs="Bookman Old Style"/>
          <w:b/>
          <w:bCs/>
          <w:sz w:val="24"/>
          <w:szCs w:val="24"/>
        </w:rPr>
      </w:pPr>
    </w:p>
    <w:p w14:paraId="00000018" w14:textId="34327668" w:rsidR="00232503" w:rsidRDefault="00AE6DC5" w:rsidP="00245A3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Objetivos</w:t>
      </w:r>
    </w:p>
    <w:p w14:paraId="00000019"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Promover el desarrollo de la ciencia, la tecnología, y la innovación como parte de la agenda municipal y de la política de estado en Jalisco. </w:t>
      </w:r>
    </w:p>
    <w:p w14:paraId="0000001A"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Participar y coadyuvar activamente en actividades de difusión y divulgación de la ciencia y la tecnología. </w:t>
      </w:r>
    </w:p>
    <w:p w14:paraId="0000001B"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Fomentar la educación, la cultura científica y tecnológica con la finalidad de fortalecer la percepción social de la misma. </w:t>
      </w:r>
    </w:p>
    <w:p w14:paraId="0000001C"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Ejercer las facultades y responsabilidades que la Constitución, las leyes y los reglamentos imponen a esta Comisión en materia de innovación, ciencia y tecnología.</w:t>
      </w:r>
    </w:p>
    <w:p w14:paraId="0000001D"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Dar trámite y atención a todos los asuntos que sean turnados a la Comisión por parte del Pleno del Ayuntamiento y a solicitud de las direcciones y/o ciudadanos.</w:t>
      </w:r>
    </w:p>
    <w:p w14:paraId="0000001E"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Mantener un contacto y diálogo permanente con los actores públicos, sociales y privados relacionados con el sistema nacional/estatal de ciencia, tecnología e innovación en el Municipio de Zapotlán el Grande y el Estado de Jalisco. </w:t>
      </w:r>
    </w:p>
    <w:p w14:paraId="0000001F"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Impulsar la articulación de los esfuerzos que realizan los sectores público, privado y social, para incrementar los recursos destinados a las actividades científicas, tecnológicas y de innovación en el Municipio de Zapotlán el Grande.</w:t>
      </w:r>
    </w:p>
    <w:p w14:paraId="00000020" w14:textId="77777777" w:rsidR="00232503" w:rsidRDefault="00AE6DC5" w:rsidP="00245A3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Antecedentes.</w:t>
      </w:r>
    </w:p>
    <w:p w14:paraId="712BBB66" w14:textId="77777777" w:rsidR="00245A37"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Actualmente dentro del organigrama de esta administración establecida en el Reglamento del Gobierno y la Administración Pública del municipio de Zapotlán el Grande, Jalisco, ya cuenta con un área que será la encargada </w:t>
      </w:r>
    </w:p>
    <w:p w14:paraId="50E2CA5C" w14:textId="77777777" w:rsidR="00245A37" w:rsidRDefault="00245A37">
      <w:pPr>
        <w:spacing w:line="360" w:lineRule="auto"/>
        <w:jc w:val="both"/>
        <w:rPr>
          <w:rFonts w:ascii="Bookman Old Style" w:eastAsia="Bookman Old Style" w:hAnsi="Bookman Old Style" w:cs="Bookman Old Style"/>
          <w:sz w:val="24"/>
          <w:szCs w:val="24"/>
        </w:rPr>
      </w:pPr>
    </w:p>
    <w:p w14:paraId="00000021" w14:textId="35C13A35"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realizar y coordinar las acciones operativas que de la comisión emanen. Se proponen las siguientes:</w:t>
      </w:r>
    </w:p>
    <w:p w14:paraId="00000022" w14:textId="77777777" w:rsidR="00232503" w:rsidRDefault="00AE6DC5" w:rsidP="00245A37">
      <w:pPr>
        <w:spacing w:line="360" w:lineRule="auto"/>
        <w:jc w:val="center"/>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Acciones.</w:t>
      </w:r>
    </w:p>
    <w:p w14:paraId="00000023" w14:textId="089D7DF9"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   Construcción de la comunidad y Dirección de Educación son hasta el momento las encargadas de llevar a cabo la operatividad del plan de trabajo, y seguiremos solicitando que se integre un gasto para su operación para el presupuesto de egresos 2026.</w:t>
      </w:r>
    </w:p>
    <w:p w14:paraId="00000024"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2.  Proponer, revisar y, en su caso, renovar convenios en materia de Innovación, Ciencia y Tecnología que tiene el municipio con Universidades, Cámaras, Colegios de Profesionistas y Organizaciones de la Sociedad Civil. </w:t>
      </w:r>
    </w:p>
    <w:p w14:paraId="00000025"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3. Vinculación con Instituciones educativas, Universidades, Cámaras, Colegios de Profesionistas y Organizaciones de la Sociedad Civil, para el establecimiento de convenios. </w:t>
      </w:r>
    </w:p>
    <w:p w14:paraId="00000026"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4. Recibir, conocer e impulsar los proyectos que, en materia de Innovación, Ciencia y Tecnología, tienen organizaciones de la Sociedad Civil. </w:t>
      </w:r>
    </w:p>
    <w:p w14:paraId="00000027"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5. Acercamiento con las autoridades estatales en materia de Educación (investigadores), Innovación, Ciencia y Tecnología, para la creación de sinergias que impulsen las áreas en el municipio. </w:t>
      </w:r>
    </w:p>
    <w:p w14:paraId="00000028"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6. Establecimiento de contacto con comunidades de innovadores e investigadores en Zapotlán el Grande.</w:t>
      </w:r>
    </w:p>
    <w:p w14:paraId="00000029"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7. Proponer Convocatorias a Jóvenes emprendedores para que realicen proyectos innovadores con impacto social y que generen empleos.</w:t>
      </w:r>
    </w:p>
    <w:p w14:paraId="0000002A"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 Proponer la realización de una feria de proyectos en materia de Innovación, Ciencia y Tecnología.</w:t>
      </w:r>
    </w:p>
    <w:p w14:paraId="3533B932" w14:textId="77777777" w:rsidR="00AE6DC5" w:rsidRDefault="00AE6DC5">
      <w:pPr>
        <w:spacing w:line="360" w:lineRule="auto"/>
        <w:jc w:val="both"/>
        <w:rPr>
          <w:rFonts w:ascii="Bookman Old Style" w:eastAsia="Bookman Old Style" w:hAnsi="Bookman Old Style" w:cs="Bookman Old Style"/>
          <w:sz w:val="24"/>
          <w:szCs w:val="24"/>
        </w:rPr>
      </w:pPr>
    </w:p>
    <w:p w14:paraId="704DEC94" w14:textId="77777777" w:rsidR="00AE6DC5" w:rsidRDefault="00AE6DC5">
      <w:pPr>
        <w:spacing w:line="360" w:lineRule="auto"/>
        <w:jc w:val="both"/>
        <w:rPr>
          <w:rFonts w:ascii="Bookman Old Style" w:eastAsia="Bookman Old Style" w:hAnsi="Bookman Old Style" w:cs="Bookman Old Style"/>
          <w:sz w:val="24"/>
          <w:szCs w:val="24"/>
        </w:rPr>
      </w:pPr>
    </w:p>
    <w:p w14:paraId="0000002B"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 Proponer la inclusión de programas de desarrollo tecnológico en las diversas instituciones educativas municipales.</w:t>
      </w:r>
    </w:p>
    <w:p w14:paraId="0000002C"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 Motivar iniciativas en materia de innovación, ciencia y tecnología presentadas en el Ayuntamiento Infantil.</w:t>
      </w:r>
    </w:p>
    <w:p w14:paraId="0000002D"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11. Creación del Consejo Consultivo de Innovación, Ciencia y Tecnología. </w:t>
      </w:r>
    </w:p>
    <w:p w14:paraId="0000002E"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12. Vinculación con la Iniciativa Privada para gestionar recursos para apoyar la inclusión de talleres de desarrollo de ciencia y tecnología en las escuelas del municipio. </w:t>
      </w:r>
    </w:p>
    <w:p w14:paraId="0000002F"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13. Propiciar reuniones con autoridades educativas, para elaborar un diagnóstico de necesidades respecto a la innovación, ciencia y tecnología.</w:t>
      </w:r>
    </w:p>
    <w:p w14:paraId="00000030"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14. Promover la creación de un fondo para el fomento a la Investigación Científica y Tecnológica del municipio con el Consejo Nacional de Humanidades, Ciencia y Tecnología (CONAHCYT). </w:t>
      </w:r>
    </w:p>
    <w:p w14:paraId="00000031"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15. Impulsar la creación y difusión de talleres para abonar en la reducción de la brecha digital en el municipio, así como la difusión y divulgación de la ciencia en convenio con la Secretaría de Innovación, Ciencia y Tecnología del Estado de Jalisco (</w:t>
      </w:r>
      <w:proofErr w:type="spellStart"/>
      <w:r>
        <w:rPr>
          <w:rFonts w:ascii="Bookman Old Style" w:eastAsia="Bookman Old Style" w:hAnsi="Bookman Old Style" w:cs="Bookman Old Style"/>
          <w:sz w:val="24"/>
          <w:szCs w:val="24"/>
        </w:rPr>
        <w:t>SICyT</w:t>
      </w:r>
      <w:proofErr w:type="spellEnd"/>
      <w:r>
        <w:rPr>
          <w:rFonts w:ascii="Bookman Old Style" w:eastAsia="Bookman Old Style" w:hAnsi="Bookman Old Style" w:cs="Bookman Old Style"/>
          <w:sz w:val="24"/>
          <w:szCs w:val="24"/>
        </w:rPr>
        <w:t xml:space="preserve">). </w:t>
      </w:r>
    </w:p>
    <w:p w14:paraId="00000032"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 Impulsar la creación de un Foro Consultivo Regional con la Secretaría de Innovación, Ciencia y Tecnología del Estado de Jalisco (</w:t>
      </w:r>
      <w:proofErr w:type="spellStart"/>
      <w:r>
        <w:rPr>
          <w:rFonts w:ascii="Bookman Old Style" w:eastAsia="Bookman Old Style" w:hAnsi="Bookman Old Style" w:cs="Bookman Old Style"/>
          <w:sz w:val="24"/>
          <w:szCs w:val="24"/>
        </w:rPr>
        <w:t>SICyT</w:t>
      </w:r>
      <w:proofErr w:type="spellEnd"/>
      <w:r>
        <w:rPr>
          <w:rFonts w:ascii="Bookman Old Style" w:eastAsia="Bookman Old Style" w:hAnsi="Bookman Old Style" w:cs="Bookman Old Style"/>
          <w:sz w:val="24"/>
          <w:szCs w:val="24"/>
        </w:rPr>
        <w:t>), para el intercambio de agenda en materia de innovación, ciencia y Tecnología entre los municipios que integran la Región Sur de Jalisco.</w:t>
      </w:r>
    </w:p>
    <w:p w14:paraId="00000033"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17. Generar una “Agenda Verde” para el municipio, con la Comisión edilicia de Limpia, Áreas Verdes, Medio Ambiente y Ecología, desde el punto de la sustentabilidad ambiental y tecnológica.</w:t>
      </w:r>
    </w:p>
    <w:p w14:paraId="7751096D" w14:textId="77777777" w:rsidR="00AE6DC5" w:rsidRDefault="00AE6DC5">
      <w:pPr>
        <w:spacing w:line="360" w:lineRule="auto"/>
        <w:jc w:val="both"/>
        <w:rPr>
          <w:rFonts w:ascii="Bookman Old Style" w:eastAsia="Bookman Old Style" w:hAnsi="Bookman Old Style" w:cs="Bookman Old Style"/>
          <w:sz w:val="24"/>
          <w:szCs w:val="24"/>
        </w:rPr>
      </w:pPr>
    </w:p>
    <w:p w14:paraId="09CA6FCF" w14:textId="77777777" w:rsidR="00AE6DC5" w:rsidRDefault="00AE6DC5">
      <w:pPr>
        <w:spacing w:line="360" w:lineRule="auto"/>
        <w:jc w:val="both"/>
        <w:rPr>
          <w:rFonts w:ascii="Bookman Old Style" w:eastAsia="Bookman Old Style" w:hAnsi="Bookman Old Style" w:cs="Bookman Old Style"/>
          <w:sz w:val="24"/>
          <w:szCs w:val="24"/>
        </w:rPr>
      </w:pPr>
    </w:p>
    <w:p w14:paraId="00000034"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18. Proponer que la Administración Pública realice capsulas informativas especializadas que fomenten la inclusión de estrategias digitales y tecnológicas en los trámites y servicios a la ciudadanía.</w:t>
      </w:r>
    </w:p>
    <w:p w14:paraId="00000035" w14:textId="0A54126D"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19. Proponer la impartición de talleres, cursos y capacitaciones acerca del máximo aprovechamiento de la tecnología para la eficiencia y eficacia del trabajo en el servicio público. </w:t>
      </w:r>
    </w:p>
    <w:p w14:paraId="00000036" w14:textId="77777777" w:rsidR="00232503" w:rsidRDefault="00AE6DC5">
      <w:p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20.- Proponer el proyecto “Por un municipio innovador” en donde se realicen propuestas, intercambios de ideas, exposición de creaciones tecnológicas, digitales, dirigido a estudiantes y profesionistas.</w:t>
      </w:r>
    </w:p>
    <w:p w14:paraId="6B6DC6D4" w14:textId="77777777" w:rsidR="00AE6DC5" w:rsidRDefault="00AE6DC5" w:rsidP="00245A37">
      <w:pPr>
        <w:jc w:val="center"/>
        <w:rPr>
          <w:b/>
          <w:bCs/>
        </w:rPr>
      </w:pPr>
      <w:bookmarkStart w:id="0" w:name="_Hlk219195124"/>
    </w:p>
    <w:p w14:paraId="7A37E091" w14:textId="36300648" w:rsidR="00245A37" w:rsidRPr="00166D0B" w:rsidRDefault="00245A37" w:rsidP="00245A37">
      <w:pPr>
        <w:jc w:val="center"/>
        <w:rPr>
          <w:b/>
          <w:bCs/>
        </w:rPr>
      </w:pPr>
      <w:r w:rsidRPr="00166D0B">
        <w:rPr>
          <w:b/>
          <w:bCs/>
        </w:rPr>
        <w:t>ATENTAMENTE</w:t>
      </w:r>
    </w:p>
    <w:p w14:paraId="4CAF029A" w14:textId="77777777" w:rsidR="00245A37" w:rsidRPr="00633951" w:rsidRDefault="00245A37" w:rsidP="00245A37">
      <w:pPr>
        <w:pStyle w:val="Sinespaciado"/>
        <w:jc w:val="center"/>
        <w:rPr>
          <w:rFonts w:ascii="Calibri" w:hAnsi="Calibri" w:cs="Calibri"/>
          <w:i/>
          <w:iCs/>
        </w:rPr>
      </w:pPr>
      <w:r w:rsidRPr="00166D0B">
        <w:rPr>
          <w:rFonts w:ascii="Calibri" w:hAnsi="Calibri" w:cs="Calibri"/>
          <w:sz w:val="22"/>
          <w:szCs w:val="22"/>
        </w:rPr>
        <w:t>“</w:t>
      </w:r>
      <w:r w:rsidRPr="00633951">
        <w:rPr>
          <w:rFonts w:ascii="Calibri" w:hAnsi="Calibri" w:cs="Calibri"/>
          <w:i/>
          <w:iCs/>
        </w:rPr>
        <w:t>2026, CENTENARIO DEL NATALICIO DEL COMPOSITOR ZAPOTLENSE RUBÉN FUENTES GASSON”</w:t>
      </w:r>
    </w:p>
    <w:p w14:paraId="7103A562" w14:textId="77777777" w:rsidR="00245A37" w:rsidRPr="00633951" w:rsidRDefault="00245A37" w:rsidP="00245A37">
      <w:pPr>
        <w:pStyle w:val="Sinespaciado"/>
        <w:jc w:val="center"/>
        <w:rPr>
          <w:rFonts w:ascii="Calibri" w:eastAsia="Calibri" w:hAnsi="Calibri" w:cs="Calibri"/>
          <w:i/>
          <w:iCs/>
          <w:color w:val="000000" w:themeColor="text1"/>
          <w:lang w:val="pt-BR"/>
        </w:rPr>
      </w:pPr>
      <w:r w:rsidRPr="00633951">
        <w:rPr>
          <w:rFonts w:ascii="Calibri" w:eastAsia="Calibri" w:hAnsi="Calibri" w:cs="Calibri"/>
          <w:i/>
          <w:iCs/>
          <w:color w:val="000000" w:themeColor="text1"/>
          <w:lang w:val="pt-BR"/>
        </w:rPr>
        <w:t>“2026, CENTENARIO DEL ANIVERSARIO DEL NATALICIO DEL LITERATO ROBERTO ESPINOZA GUZMÁN”</w:t>
      </w:r>
    </w:p>
    <w:p w14:paraId="33EC9FD5" w14:textId="77777777" w:rsidR="00245A37" w:rsidRPr="00633951" w:rsidRDefault="00245A37" w:rsidP="00245A37">
      <w:pPr>
        <w:pStyle w:val="Sinespaciado"/>
        <w:jc w:val="center"/>
        <w:rPr>
          <w:rFonts w:ascii="Calibri" w:eastAsia="Calibri" w:hAnsi="Calibri" w:cs="Calibri"/>
          <w:i/>
          <w:iCs/>
          <w:color w:val="000000" w:themeColor="text1"/>
          <w:lang w:val="pt-BR"/>
        </w:rPr>
      </w:pPr>
      <w:r w:rsidRPr="00633951">
        <w:rPr>
          <w:rFonts w:ascii="Calibri" w:eastAsia="Calibri" w:hAnsi="Calibri" w:cs="Calibri"/>
          <w:i/>
          <w:iCs/>
          <w:color w:val="000000" w:themeColor="text1"/>
          <w:lang w:val="pt-BR"/>
        </w:rPr>
        <w:t>“2026, CENTÉSIMO QUINCUAGÉSIMO ANIVERSARIO DEL NATALICIO DEL COMPOSITOR Y DIRECTOR DE ORQUESTA JOSÉ PAULINO DE JESÚS ROLÓN ALCARAZ”</w:t>
      </w:r>
    </w:p>
    <w:p w14:paraId="17BC7257" w14:textId="60926A16" w:rsidR="00245A37" w:rsidRPr="00633951" w:rsidRDefault="00245A37" w:rsidP="00245A37">
      <w:pPr>
        <w:jc w:val="center"/>
        <w:rPr>
          <w:b/>
          <w:bCs/>
          <w:sz w:val="20"/>
          <w:szCs w:val="20"/>
        </w:rPr>
      </w:pPr>
      <w:r w:rsidRPr="00633951">
        <w:rPr>
          <w:b/>
          <w:bCs/>
          <w:sz w:val="20"/>
          <w:szCs w:val="20"/>
        </w:rPr>
        <w:t xml:space="preserve">Ciudad Guzmán, Municipio de Zapotlán El Grande, Jalisco. </w:t>
      </w:r>
      <w:r>
        <w:rPr>
          <w:b/>
          <w:bCs/>
          <w:sz w:val="20"/>
          <w:szCs w:val="20"/>
        </w:rPr>
        <w:t>05 de febrero</w:t>
      </w:r>
      <w:r w:rsidRPr="00633951">
        <w:rPr>
          <w:b/>
          <w:bCs/>
          <w:sz w:val="20"/>
          <w:szCs w:val="20"/>
        </w:rPr>
        <w:t xml:space="preserve"> del 202</w:t>
      </w:r>
      <w:bookmarkEnd w:id="0"/>
      <w:r w:rsidRPr="00633951">
        <w:rPr>
          <w:b/>
          <w:bCs/>
          <w:sz w:val="20"/>
          <w:szCs w:val="20"/>
        </w:rPr>
        <w:t>6</w:t>
      </w:r>
    </w:p>
    <w:tbl>
      <w:tblPr>
        <w:tblStyle w:val="Tablaconcuadrcula"/>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91"/>
      </w:tblGrid>
      <w:tr w:rsidR="00245A37" w:rsidRPr="00245A37" w14:paraId="1BD1C5CA" w14:textId="77777777" w:rsidTr="00D46427">
        <w:tc>
          <w:tcPr>
            <w:tcW w:w="4749" w:type="dxa"/>
          </w:tcPr>
          <w:p w14:paraId="5A44AD22" w14:textId="77777777" w:rsidR="00245A37" w:rsidRPr="00245A37" w:rsidRDefault="00245A37" w:rsidP="00D46427">
            <w:pPr>
              <w:spacing w:after="200"/>
              <w:jc w:val="center"/>
              <w:rPr>
                <w:rFonts w:ascii="Bookman Old Style" w:hAnsi="Bookman Old Style" w:cs="Calibri"/>
                <w:b/>
                <w:bCs/>
              </w:rPr>
            </w:pPr>
          </w:p>
          <w:p w14:paraId="45687796" w14:textId="77777777" w:rsidR="00245A37" w:rsidRPr="00245A37" w:rsidRDefault="00245A37" w:rsidP="00D46427">
            <w:pPr>
              <w:spacing w:after="200"/>
              <w:jc w:val="center"/>
              <w:rPr>
                <w:rFonts w:ascii="Bookman Old Style" w:hAnsi="Bookman Old Style" w:cs="Calibri"/>
                <w:b/>
                <w:bCs/>
              </w:rPr>
            </w:pPr>
          </w:p>
          <w:p w14:paraId="53C09E04"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DRA. MARÍA OLGA GARCÍA AYALA</w:t>
            </w:r>
          </w:p>
          <w:p w14:paraId="1F7AE835"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 xml:space="preserve">Regidora </w:t>
            </w:r>
            <w:proofErr w:type="gramStart"/>
            <w:r w:rsidRPr="00245A37">
              <w:rPr>
                <w:rFonts w:ascii="Bookman Old Style" w:hAnsi="Bookman Old Style" w:cs="Calibri"/>
                <w:b/>
                <w:bCs/>
              </w:rPr>
              <w:t>Presidenta</w:t>
            </w:r>
            <w:proofErr w:type="gramEnd"/>
            <w:r w:rsidRPr="00245A37">
              <w:rPr>
                <w:rFonts w:ascii="Bookman Old Style" w:hAnsi="Bookman Old Style" w:cs="Calibri"/>
                <w:b/>
                <w:bCs/>
              </w:rPr>
              <w:t xml:space="preserve"> de la Comisión </w:t>
            </w:r>
            <w:proofErr w:type="gramStart"/>
            <w:r w:rsidRPr="00245A37">
              <w:rPr>
                <w:rFonts w:ascii="Bookman Old Style" w:hAnsi="Bookman Old Style" w:cs="Calibri"/>
                <w:b/>
                <w:bCs/>
              </w:rPr>
              <w:t>Edilicia</w:t>
            </w:r>
            <w:proofErr w:type="gramEnd"/>
            <w:r w:rsidRPr="00245A37">
              <w:rPr>
                <w:rFonts w:ascii="Bookman Old Style" w:hAnsi="Bookman Old Style" w:cs="Calibri"/>
                <w:b/>
                <w:bCs/>
              </w:rPr>
              <w:t xml:space="preserve"> de Innovación, Ciencia y Tecnología.</w:t>
            </w:r>
          </w:p>
          <w:p w14:paraId="492AEA2F" w14:textId="77777777" w:rsidR="00245A37" w:rsidRPr="00245A37" w:rsidRDefault="00245A37" w:rsidP="00D46427">
            <w:pPr>
              <w:spacing w:after="200"/>
              <w:jc w:val="center"/>
              <w:rPr>
                <w:rFonts w:ascii="Bookman Old Style" w:hAnsi="Bookman Old Style" w:cs="Calibri"/>
                <w:b/>
                <w:bCs/>
              </w:rPr>
            </w:pPr>
          </w:p>
          <w:p w14:paraId="0E66D802" w14:textId="77777777" w:rsidR="00245A37" w:rsidRPr="00245A37" w:rsidRDefault="00245A37" w:rsidP="00D46427">
            <w:pPr>
              <w:spacing w:after="200"/>
              <w:jc w:val="center"/>
              <w:rPr>
                <w:rFonts w:ascii="Bookman Old Style" w:hAnsi="Bookman Old Style" w:cs="Calibri"/>
                <w:b/>
                <w:bCs/>
              </w:rPr>
            </w:pPr>
          </w:p>
          <w:p w14:paraId="1A796A6B" w14:textId="77777777" w:rsidR="00245A37" w:rsidRPr="00245A37" w:rsidRDefault="00245A37" w:rsidP="00D46427">
            <w:pPr>
              <w:spacing w:after="200"/>
              <w:jc w:val="center"/>
              <w:rPr>
                <w:rFonts w:ascii="Bookman Old Style" w:hAnsi="Bookman Old Style" w:cs="Calibri"/>
                <w:b/>
                <w:bCs/>
              </w:rPr>
            </w:pPr>
          </w:p>
          <w:p w14:paraId="3D2235D2"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LIC. AURORA CECILIA ARAUJO ÁLVAREZ</w:t>
            </w:r>
          </w:p>
          <w:p w14:paraId="59C19141" w14:textId="6D71A893" w:rsidR="00245A37" w:rsidRPr="00245A37" w:rsidRDefault="00245A37" w:rsidP="00AE6DC5">
            <w:pPr>
              <w:spacing w:after="200"/>
              <w:jc w:val="center"/>
              <w:rPr>
                <w:rFonts w:ascii="Bookman Old Style" w:hAnsi="Bookman Old Style" w:cs="Calibri"/>
                <w:b/>
                <w:bCs/>
              </w:rPr>
            </w:pPr>
            <w:r w:rsidRPr="00245A37">
              <w:rPr>
                <w:rFonts w:ascii="Bookman Old Style" w:hAnsi="Bookman Old Style" w:cs="Calibri"/>
                <w:b/>
                <w:bCs/>
              </w:rPr>
              <w:t xml:space="preserve">Regidora Vocal de la Comisión </w:t>
            </w:r>
            <w:proofErr w:type="gramStart"/>
            <w:r w:rsidRPr="00245A37">
              <w:rPr>
                <w:rFonts w:ascii="Bookman Old Style" w:hAnsi="Bookman Old Style" w:cs="Calibri"/>
                <w:b/>
                <w:bCs/>
              </w:rPr>
              <w:t>Edilicia</w:t>
            </w:r>
            <w:proofErr w:type="gramEnd"/>
            <w:r w:rsidRPr="00245A37">
              <w:rPr>
                <w:rFonts w:ascii="Bookman Old Style" w:hAnsi="Bookman Old Style" w:cs="Calibri"/>
                <w:b/>
                <w:bCs/>
              </w:rPr>
              <w:t xml:space="preserve"> de Innovación, Ciencia y Tecnología.</w:t>
            </w:r>
          </w:p>
        </w:tc>
        <w:tc>
          <w:tcPr>
            <w:tcW w:w="4891" w:type="dxa"/>
          </w:tcPr>
          <w:p w14:paraId="5F73E8E7" w14:textId="77777777" w:rsidR="00245A37" w:rsidRPr="00245A37" w:rsidRDefault="00245A37" w:rsidP="00D46427">
            <w:pPr>
              <w:spacing w:after="200"/>
              <w:jc w:val="center"/>
              <w:rPr>
                <w:rFonts w:ascii="Bookman Old Style" w:hAnsi="Bookman Old Style" w:cs="Calibri"/>
                <w:b/>
                <w:bCs/>
              </w:rPr>
            </w:pPr>
          </w:p>
          <w:p w14:paraId="252CF233" w14:textId="77777777" w:rsidR="00245A37" w:rsidRPr="00245A37" w:rsidRDefault="00245A37" w:rsidP="00D46427">
            <w:pPr>
              <w:spacing w:after="200"/>
              <w:jc w:val="center"/>
              <w:rPr>
                <w:rFonts w:ascii="Bookman Old Style" w:hAnsi="Bookman Old Style" w:cs="Calibri"/>
                <w:b/>
                <w:bCs/>
              </w:rPr>
            </w:pPr>
          </w:p>
          <w:p w14:paraId="4854587B"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LIC. YULIANA LIVIER VARGAS DE LA TORRE</w:t>
            </w:r>
          </w:p>
          <w:p w14:paraId="66D34B3C"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 xml:space="preserve">Regidora Vocal de la Comisión </w:t>
            </w:r>
            <w:proofErr w:type="gramStart"/>
            <w:r w:rsidRPr="00245A37">
              <w:rPr>
                <w:rFonts w:ascii="Bookman Old Style" w:hAnsi="Bookman Old Style" w:cs="Calibri"/>
                <w:b/>
                <w:bCs/>
              </w:rPr>
              <w:t>Edilicia</w:t>
            </w:r>
            <w:proofErr w:type="gramEnd"/>
            <w:r w:rsidRPr="00245A37">
              <w:rPr>
                <w:rFonts w:ascii="Bookman Old Style" w:hAnsi="Bookman Old Style" w:cs="Calibri"/>
                <w:b/>
                <w:bCs/>
              </w:rPr>
              <w:t xml:space="preserve"> de Innovación, Ciencia y Tecnología.</w:t>
            </w:r>
          </w:p>
          <w:p w14:paraId="52FA33DB" w14:textId="77777777" w:rsidR="00245A37" w:rsidRPr="00245A37" w:rsidRDefault="00245A37" w:rsidP="00D46427">
            <w:pPr>
              <w:spacing w:after="200"/>
              <w:jc w:val="center"/>
              <w:rPr>
                <w:rFonts w:ascii="Bookman Old Style" w:hAnsi="Bookman Old Style" w:cs="Calibri"/>
                <w:b/>
                <w:bCs/>
              </w:rPr>
            </w:pPr>
          </w:p>
          <w:p w14:paraId="63A44A73" w14:textId="77777777" w:rsidR="00245A37" w:rsidRPr="00245A37" w:rsidRDefault="00245A37" w:rsidP="00D46427">
            <w:pPr>
              <w:spacing w:after="200"/>
              <w:jc w:val="center"/>
              <w:rPr>
                <w:rFonts w:ascii="Bookman Old Style" w:hAnsi="Bookman Old Style" w:cs="Calibri"/>
                <w:b/>
                <w:bCs/>
              </w:rPr>
            </w:pPr>
          </w:p>
          <w:p w14:paraId="295A33DD" w14:textId="77777777" w:rsidR="00245A37" w:rsidRPr="00245A37" w:rsidRDefault="00245A37" w:rsidP="00D46427">
            <w:pPr>
              <w:spacing w:after="200"/>
              <w:jc w:val="center"/>
              <w:rPr>
                <w:rFonts w:ascii="Bookman Old Style" w:hAnsi="Bookman Old Style" w:cs="Calibri"/>
                <w:b/>
                <w:bCs/>
              </w:rPr>
            </w:pPr>
          </w:p>
          <w:p w14:paraId="048478AF" w14:textId="77777777" w:rsidR="00245A37" w:rsidRPr="00245A37" w:rsidRDefault="00245A37" w:rsidP="00D46427">
            <w:pPr>
              <w:spacing w:after="200"/>
              <w:jc w:val="center"/>
              <w:rPr>
                <w:rFonts w:ascii="Bookman Old Style" w:hAnsi="Bookman Old Style" w:cs="Calibri"/>
                <w:b/>
                <w:bCs/>
              </w:rPr>
            </w:pPr>
            <w:r w:rsidRPr="00245A37">
              <w:rPr>
                <w:rFonts w:ascii="Bookman Old Style" w:hAnsi="Bookman Old Style" w:cs="Calibri"/>
                <w:b/>
                <w:bCs/>
              </w:rPr>
              <w:t>MTRO.  HIGINIO DEL TORO PÉREZ</w:t>
            </w:r>
          </w:p>
          <w:p w14:paraId="20EF6A67" w14:textId="38CCCCF9" w:rsidR="00245A37" w:rsidRPr="00245A37" w:rsidRDefault="00245A37" w:rsidP="00245A37">
            <w:pPr>
              <w:spacing w:after="200"/>
              <w:jc w:val="center"/>
              <w:rPr>
                <w:rFonts w:ascii="Bookman Old Style" w:hAnsi="Bookman Old Style" w:cs="Calibri"/>
                <w:b/>
                <w:bCs/>
              </w:rPr>
            </w:pPr>
            <w:r w:rsidRPr="00245A37">
              <w:rPr>
                <w:rFonts w:ascii="Bookman Old Style" w:hAnsi="Bookman Old Style" w:cs="Calibri"/>
                <w:b/>
                <w:bCs/>
              </w:rPr>
              <w:t xml:space="preserve">Regidor Vocal de la Comisión </w:t>
            </w:r>
            <w:proofErr w:type="gramStart"/>
            <w:r w:rsidRPr="00245A37">
              <w:rPr>
                <w:rFonts w:ascii="Bookman Old Style" w:hAnsi="Bookman Old Style" w:cs="Calibri"/>
                <w:b/>
                <w:bCs/>
              </w:rPr>
              <w:t>Edilicia</w:t>
            </w:r>
            <w:proofErr w:type="gramEnd"/>
            <w:r w:rsidRPr="00245A37">
              <w:rPr>
                <w:rFonts w:ascii="Bookman Old Style" w:hAnsi="Bookman Old Style" w:cs="Calibri"/>
                <w:b/>
                <w:bCs/>
              </w:rPr>
              <w:t xml:space="preserve"> de Innovación, Ciencia y Tecnología.</w:t>
            </w:r>
          </w:p>
        </w:tc>
      </w:tr>
    </w:tbl>
    <w:p w14:paraId="608D1424" w14:textId="77777777" w:rsidR="00245A37" w:rsidRDefault="00245A37" w:rsidP="00245A37">
      <w:pPr>
        <w:spacing w:line="360" w:lineRule="auto"/>
        <w:jc w:val="both"/>
        <w:rPr>
          <w:rFonts w:ascii="Bookman Old Style" w:eastAsia="Bookman Old Style" w:hAnsi="Bookman Old Style" w:cs="Bookman Old Style"/>
          <w:b/>
          <w:bCs/>
          <w:sz w:val="24"/>
          <w:szCs w:val="24"/>
        </w:rPr>
      </w:pPr>
    </w:p>
    <w:sectPr w:rsidR="00245A37">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D8A7" w14:textId="77777777" w:rsidR="00A05169" w:rsidRDefault="00A05169">
      <w:pPr>
        <w:spacing w:after="0" w:line="240" w:lineRule="auto"/>
      </w:pPr>
      <w:r>
        <w:separator/>
      </w:r>
    </w:p>
  </w:endnote>
  <w:endnote w:type="continuationSeparator" w:id="0">
    <w:p w14:paraId="258958BA" w14:textId="77777777" w:rsidR="00A05169" w:rsidRDefault="00A05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5C8261-3250-4AE2-BC2B-E7ACFA7EE950}"/>
    <w:embedBold r:id="rId2" w:fontKey="{BF26575B-A063-4F53-8946-C66FD53F8A8B}"/>
    <w:embedItalic r:id="rId3" w:fontKey="{C531E47A-5476-4212-BDD9-D039B4EF8FE9}"/>
  </w:font>
  <w:font w:name="Georgia">
    <w:panose1 w:val="02040502050405020303"/>
    <w:charset w:val="00"/>
    <w:family w:val="roman"/>
    <w:pitch w:val="variable"/>
    <w:sig w:usb0="00000287" w:usb1="00000000" w:usb2="00000000" w:usb3="00000000" w:csb0="0000009F" w:csb1="00000000"/>
    <w:embedItalic r:id="rId4" w:fontKey="{936826A4-D40C-4BE7-B526-6D2856343E1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3E2F4B6-5DA2-4C85-89C5-EC83BDBC881E}"/>
  </w:font>
  <w:font w:name="Bookman Old Style">
    <w:panose1 w:val="02050604050505020204"/>
    <w:charset w:val="00"/>
    <w:family w:val="roman"/>
    <w:pitch w:val="variable"/>
    <w:sig w:usb0="00000287" w:usb1="00000000" w:usb2="00000000" w:usb3="00000000" w:csb0="0000009F" w:csb1="00000000"/>
    <w:embedRegular r:id="rId6" w:fontKey="{A465B724-6883-4D39-9D0D-A944CF7C70CC}"/>
    <w:embedBold r:id="rId7" w:fontKey="{CAD6DBD2-6BE9-4D9D-B356-E1E0904DE556}"/>
    <w:embedItalic r:id="rId8" w:fontKey="{2FF27905-B6E5-4C99-B856-6F1C4EB881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EAE81" w14:textId="77777777" w:rsidR="00A05169" w:rsidRDefault="00A05169">
      <w:pPr>
        <w:spacing w:after="0" w:line="240" w:lineRule="auto"/>
      </w:pPr>
      <w:r>
        <w:separator/>
      </w:r>
    </w:p>
  </w:footnote>
  <w:footnote w:type="continuationSeparator" w:id="0">
    <w:p w14:paraId="607C64AE" w14:textId="77777777" w:rsidR="00A05169" w:rsidRDefault="00A05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35A4A932" w:rsidR="00232503" w:rsidRDefault="00000000">
    <w:pPr>
      <w:pBdr>
        <w:top w:val="nil"/>
        <w:left w:val="nil"/>
        <w:bottom w:val="nil"/>
        <w:right w:val="nil"/>
        <w:between w:val="nil"/>
      </w:pBdr>
      <w:tabs>
        <w:tab w:val="center" w:pos="4419"/>
        <w:tab w:val="right" w:pos="8838"/>
      </w:tabs>
      <w:spacing w:after="0" w:line="240" w:lineRule="auto"/>
      <w:rPr>
        <w:color w:val="000000"/>
      </w:rPr>
    </w:pPr>
    <w:sdt>
      <w:sdtPr>
        <w:rPr>
          <w:color w:val="000000"/>
        </w:rPr>
        <w:id w:val="-623465208"/>
        <w:docPartObj>
          <w:docPartGallery w:val="Page Numbers (Margins)"/>
          <w:docPartUnique/>
        </w:docPartObj>
      </w:sdtPr>
      <w:sdtContent>
        <w:r w:rsidR="00AE6DC5" w:rsidRPr="00AE6DC5">
          <w:rPr>
            <w:noProof/>
            <w:color w:val="000000"/>
          </w:rPr>
          <mc:AlternateContent>
            <mc:Choice Requires="wps">
              <w:drawing>
                <wp:anchor distT="0" distB="0" distL="114300" distR="114300" simplePos="0" relativeHeight="251657216" behindDoc="0" locked="0" layoutInCell="0" allowOverlap="1" wp14:anchorId="46E8A515" wp14:editId="14A8F976">
                  <wp:simplePos x="0" y="0"/>
                  <wp:positionH relativeFrom="rightMargin">
                    <wp:align>right</wp:align>
                  </wp:positionH>
                  <wp:positionV relativeFrom="margin">
                    <wp:align>center</wp:align>
                  </wp:positionV>
                  <wp:extent cx="727710" cy="329565"/>
                  <wp:effectExtent l="0" t="0" r="0" b="3810"/>
                  <wp:wrapNone/>
                  <wp:docPr id="42912135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1FAF5" w14:textId="77777777" w:rsidR="00AE6DC5" w:rsidRDefault="00AE6DC5">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6E8A515" id="Rectángulo 1" o:spid="_x0000_s1026" style="position:absolute;margin-left:6.1pt;margin-top:0;width:57.3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611FAF5" w14:textId="77777777" w:rsidR="00AE6DC5" w:rsidRDefault="00AE6DC5">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Pr>
        <w:color w:val="000000"/>
      </w:rPr>
      <w:pict w14:anchorId="6871B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35pt;height:792.35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806DA"/>
    <w:multiLevelType w:val="hybridMultilevel"/>
    <w:tmpl w:val="DC66B098"/>
    <w:lvl w:ilvl="0" w:tplc="ECDAE9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36524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503"/>
    <w:rsid w:val="00232503"/>
    <w:rsid w:val="00245A37"/>
    <w:rsid w:val="0058714A"/>
    <w:rsid w:val="005C7A34"/>
    <w:rsid w:val="00A05169"/>
    <w:rsid w:val="00AE6DC5"/>
    <w:rsid w:val="00F42F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2BD86"/>
  <w15:docId w15:val="{4528925C-6D9D-4A50-B957-385FFB9C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nespaciado">
    <w:name w:val="No Spacing"/>
    <w:link w:val="SinespaciadoCar"/>
    <w:uiPriority w:val="1"/>
    <w:qFormat/>
    <w:rsid w:val="00245A37"/>
    <w:pPr>
      <w:spacing w:after="0" w:line="240" w:lineRule="auto"/>
    </w:pPr>
    <w:rPr>
      <w:rFonts w:ascii="Arial" w:eastAsia="Times New Roman" w:hAnsi="Arial" w:cs="Times New Roman"/>
      <w:sz w:val="20"/>
      <w:szCs w:val="20"/>
      <w:lang w:val="en-US" w:eastAsia="en-US"/>
    </w:rPr>
  </w:style>
  <w:style w:type="character" w:customStyle="1" w:styleId="SinespaciadoCar">
    <w:name w:val="Sin espaciado Car"/>
    <w:basedOn w:val="Fuentedeprrafopredeter"/>
    <w:link w:val="Sinespaciado"/>
    <w:uiPriority w:val="1"/>
    <w:locked/>
    <w:rsid w:val="00245A37"/>
    <w:rPr>
      <w:rFonts w:ascii="Arial" w:eastAsia="Times New Roman" w:hAnsi="Arial" w:cs="Times New Roman"/>
      <w:sz w:val="20"/>
      <w:szCs w:val="20"/>
      <w:lang w:val="en-US" w:eastAsia="en-US"/>
    </w:rPr>
  </w:style>
  <w:style w:type="table" w:styleId="Tablaconcuadrcula">
    <w:name w:val="Table Grid"/>
    <w:basedOn w:val="Tablanormal"/>
    <w:uiPriority w:val="39"/>
    <w:rsid w:val="00245A37"/>
    <w:pPr>
      <w:spacing w:after="0"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45A37"/>
    <w:pPr>
      <w:ind w:left="720"/>
      <w:contextualSpacing/>
    </w:pPr>
  </w:style>
  <w:style w:type="paragraph" w:styleId="Encabezado">
    <w:name w:val="header"/>
    <w:basedOn w:val="Normal"/>
    <w:link w:val="EncabezadoCar"/>
    <w:uiPriority w:val="99"/>
    <w:unhideWhenUsed/>
    <w:rsid w:val="00AE6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6DC5"/>
  </w:style>
  <w:style w:type="paragraph" w:styleId="Piedepgina">
    <w:name w:val="footer"/>
    <w:basedOn w:val="Normal"/>
    <w:link w:val="PiedepginaCar"/>
    <w:uiPriority w:val="99"/>
    <w:unhideWhenUsed/>
    <w:rsid w:val="00AE6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2054</Words>
  <Characters>11298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Guadalupe Gomez Pinto</dc:creator>
  <cp:lastModifiedBy>Laura Guadalupe Gomez Pinto</cp:lastModifiedBy>
  <cp:revision>2</cp:revision>
  <dcterms:created xsi:type="dcterms:W3CDTF">2026-03-04T20:53:00Z</dcterms:created>
  <dcterms:modified xsi:type="dcterms:W3CDTF">2026-03-04T20:53:00Z</dcterms:modified>
</cp:coreProperties>
</file>