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8" w:rsidRDefault="00272648" w:rsidP="00272648">
      <w:pPr>
        <w:jc w:val="both"/>
        <w:rPr>
          <w:rFonts w:ascii="Arial" w:eastAsia="Arial" w:hAnsi="Arial" w:cs="Arial"/>
          <w:b/>
          <w:lang w:val="es-MX"/>
        </w:rPr>
      </w:pPr>
    </w:p>
    <w:p w:rsidR="00272648" w:rsidRPr="00D04CE3" w:rsidRDefault="00272648" w:rsidP="00272648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H. AYUNTAMIENTO CONSTITUCIONAL </w:t>
      </w:r>
    </w:p>
    <w:p w:rsidR="00272648" w:rsidRPr="00D04CE3" w:rsidRDefault="00272648" w:rsidP="00272648">
      <w:pPr>
        <w:jc w:val="both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DE ZAPOTLÁN EL GRANDE, JALISCO</w:t>
      </w:r>
    </w:p>
    <w:p w:rsidR="00272648" w:rsidRPr="00D04CE3" w:rsidRDefault="00272648" w:rsidP="00272648">
      <w:pPr>
        <w:tabs>
          <w:tab w:val="center" w:pos="4773"/>
          <w:tab w:val="left" w:pos="7961"/>
        </w:tabs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P R E S E N T E:</w:t>
      </w:r>
    </w:p>
    <w:p w:rsidR="00272648" w:rsidRPr="00D04CE3" w:rsidRDefault="00272648" w:rsidP="00272648">
      <w:pPr>
        <w:rPr>
          <w:rFonts w:ascii="Arial" w:eastAsia="Arial" w:hAnsi="Arial" w:cs="Arial"/>
          <w:lang w:val="es-MX"/>
        </w:rPr>
      </w:pPr>
    </w:p>
    <w:p w:rsidR="00272648" w:rsidRPr="00D04CE3" w:rsidRDefault="005B4787" w:rsidP="00272648">
      <w:pPr>
        <w:jc w:val="both"/>
        <w:rPr>
          <w:rFonts w:ascii="Arial" w:eastAsia="Arial" w:hAnsi="Arial" w:cs="Arial"/>
          <w:lang w:val="es-MX"/>
        </w:rPr>
      </w:pPr>
      <w:r>
        <w:rPr>
          <w:rFonts w:ascii="Arial" w:eastAsia="Arial" w:hAnsi="Arial" w:cs="Arial"/>
          <w:lang w:val="es-MX"/>
        </w:rPr>
        <w:t xml:space="preserve">Los que suscribimos, </w:t>
      </w:r>
      <w:r>
        <w:rPr>
          <w:rFonts w:ascii="Arial" w:eastAsia="Arial" w:hAnsi="Arial" w:cs="Arial"/>
          <w:b/>
          <w:bCs/>
          <w:lang w:val="es-MX"/>
        </w:rPr>
        <w:t>CC.</w:t>
      </w:r>
      <w:r>
        <w:rPr>
          <w:rFonts w:ascii="Arial" w:eastAsia="Arial" w:hAnsi="Arial" w:cs="Arial"/>
          <w:lang w:val="es-MX"/>
        </w:rPr>
        <w:t xml:space="preserve"> </w:t>
      </w:r>
      <w:r>
        <w:rPr>
          <w:rFonts w:ascii="Arial" w:eastAsia="Calibri" w:hAnsi="Arial" w:cs="Arial"/>
          <w:b/>
          <w:bCs/>
        </w:rPr>
        <w:t>Miriam Salomé Torres Lares, Miguel Marentes, Magali Casillas Contreras y Bertha Silvia Gómez Ramos</w:t>
      </w:r>
      <w:r w:rsidR="00272648" w:rsidRPr="00D04CE3">
        <w:rPr>
          <w:rFonts w:ascii="Arial" w:eastAsia="Arial" w:hAnsi="Arial" w:cs="Arial"/>
          <w:lang w:val="es-MX"/>
        </w:rPr>
        <w:t xml:space="preserve"> en nuestras calidades de integrantes de la Comisión Edilicia Permanente de Obras Públicas, Planeación Urbana y Regularización de la Tenencia de la Tierra; con fundamento en lo dispuesto por los Artículos 115 y 134 de la Constitución Política de los Estados Unidos Mexicanos; 73 fracciones I y II primer párrafo y 85 fracción IV de la Constitución Política del Estado de Jalisco; 1, 2, 3, 4</w:t>
      </w:r>
      <w:r w:rsidR="00272648">
        <w:rPr>
          <w:rFonts w:ascii="Arial" w:eastAsia="Arial" w:hAnsi="Arial" w:cs="Arial"/>
          <w:lang w:val="es-MX"/>
        </w:rPr>
        <w:t xml:space="preserve"> numeral</w:t>
      </w:r>
      <w:r w:rsidR="00272648" w:rsidRPr="00D04CE3">
        <w:rPr>
          <w:rFonts w:ascii="Arial" w:eastAsia="Arial" w:hAnsi="Arial" w:cs="Arial"/>
          <w:lang w:val="es-MX"/>
        </w:rPr>
        <w:t xml:space="preserve"> 124; 10 párrafo primero y 27 de la Ley del Gobierno y la Administración Pública Municipal del Estado de Jalisco; 7 numeral 1 fracción VI; 11, 14 fraccion I; </w:t>
      </w:r>
      <w:r w:rsidR="00272648">
        <w:rPr>
          <w:rFonts w:ascii="Arial" w:eastAsia="Arial" w:hAnsi="Arial" w:cs="Arial"/>
          <w:lang w:val="es-MX"/>
        </w:rPr>
        <w:t xml:space="preserve">19,24, 27, </w:t>
      </w:r>
      <w:r w:rsidR="00121969">
        <w:rPr>
          <w:rFonts w:ascii="Arial" w:eastAsia="Arial" w:hAnsi="Arial" w:cs="Arial"/>
          <w:lang w:val="es-MX"/>
        </w:rPr>
        <w:t>36, 38, 42, 43, 86, 87, 90, 91 y  97 numeral 6</w:t>
      </w:r>
      <w:r w:rsidR="00272648" w:rsidRPr="00D04CE3">
        <w:rPr>
          <w:rFonts w:ascii="Arial" w:eastAsia="Arial" w:hAnsi="Arial" w:cs="Arial"/>
          <w:lang w:val="es-MX"/>
        </w:rPr>
        <w:t xml:space="preserve"> de la Ley de Obra Pública para el Estado de Jalisco y sus Municipios y 13 del Reglamento de Obra Pública para el Municipio</w:t>
      </w:r>
      <w:r w:rsidR="00272648">
        <w:rPr>
          <w:rFonts w:ascii="Arial" w:eastAsia="Arial" w:hAnsi="Arial" w:cs="Arial"/>
          <w:lang w:val="es-MX"/>
        </w:rPr>
        <w:t xml:space="preserve"> de Zapotlán el Grande, Jalisco,</w:t>
      </w:r>
      <w:r w:rsidR="00272648" w:rsidRPr="00D04CE3">
        <w:rPr>
          <w:rFonts w:ascii="Arial" w:eastAsia="Calibri" w:hAnsi="Arial" w:cs="Arial"/>
          <w:lang w:val="es-MX"/>
        </w:rPr>
        <w:t xml:space="preserve"> presentamos ante el Pleno del Ayuntamiento el</w:t>
      </w:r>
      <w:r w:rsidR="00272648" w:rsidRPr="00D04CE3">
        <w:rPr>
          <w:rFonts w:ascii="Arial" w:eastAsia="Arial" w:hAnsi="Arial" w:cs="Arial"/>
          <w:b/>
          <w:lang w:val="es-MX"/>
        </w:rPr>
        <w:t xml:space="preserve"> </w:t>
      </w:r>
      <w:r w:rsidR="00272648" w:rsidRPr="00745F7A">
        <w:rPr>
          <w:rFonts w:ascii="Arial" w:eastAsia="Arial" w:hAnsi="Arial" w:cs="Arial"/>
          <w:b/>
          <w:lang w:val="es-MX"/>
        </w:rPr>
        <w:t xml:space="preserve">“DICTAMEN DE LA COMISIÓN EDILICIA PERMANENTE DE OBRAS PUBLICAS, PLANEACIÓN URBANA Y REGULARIZACIÓN DE LA TENENCIA DE LA TIERRA, QUE APRUEBA </w:t>
      </w:r>
      <w:r w:rsidR="00745F7A" w:rsidRPr="00745F7A">
        <w:rPr>
          <w:rFonts w:ascii="Arial" w:eastAsia="Arial" w:hAnsi="Arial" w:cs="Arial"/>
          <w:b/>
          <w:lang w:val="es-MX"/>
        </w:rPr>
        <w:t>REGRESAR A LAS ARCAS DE LA TESORERIA MUNICIPAL</w:t>
      </w:r>
      <w:r w:rsidR="00745F7A">
        <w:rPr>
          <w:rFonts w:ascii="Arial" w:eastAsia="Arial" w:hAnsi="Arial" w:cs="Arial"/>
          <w:b/>
          <w:lang w:val="es-MX"/>
        </w:rPr>
        <w:t>,</w:t>
      </w:r>
      <w:r w:rsidR="00121969" w:rsidRPr="00745F7A">
        <w:rPr>
          <w:rFonts w:ascii="Arial" w:eastAsia="Arial" w:hAnsi="Arial" w:cs="Arial"/>
          <w:b/>
          <w:lang w:val="es-MX"/>
        </w:rPr>
        <w:t xml:space="preserve"> EL TECHO FINANCIERO APROBADO PARA LA OBRA </w:t>
      </w:r>
      <w:r w:rsidR="00745F7A" w:rsidRPr="00745F7A">
        <w:rPr>
          <w:rFonts w:ascii="Arial" w:eastAsia="Arial" w:hAnsi="Arial" w:cs="Arial"/>
          <w:b/>
          <w:lang w:val="es-MX"/>
        </w:rPr>
        <w:t>PÚBL</w:t>
      </w:r>
      <w:r w:rsidR="00121969" w:rsidRPr="00745F7A">
        <w:rPr>
          <w:rFonts w:ascii="Arial" w:eastAsia="Arial" w:hAnsi="Arial" w:cs="Arial"/>
          <w:b/>
          <w:lang w:val="es-MX"/>
        </w:rPr>
        <w:t>ICA</w:t>
      </w:r>
      <w:r w:rsidR="00272648" w:rsidRPr="00745F7A">
        <w:rPr>
          <w:rFonts w:ascii="Arial" w:eastAsia="Arial" w:hAnsi="Arial" w:cs="Arial"/>
          <w:b/>
          <w:lang w:val="es-MX"/>
        </w:rPr>
        <w:t xml:space="preserve"> </w:t>
      </w:r>
      <w:r w:rsidR="00121969" w:rsidRPr="00745F7A">
        <w:rPr>
          <w:rFonts w:ascii="Arial" w:eastAsia="Arial" w:hAnsi="Arial" w:cs="Arial"/>
          <w:b/>
          <w:lang w:val="es-MX"/>
        </w:rPr>
        <w:t>NUMERO</w:t>
      </w:r>
      <w:r w:rsidR="00272648" w:rsidRPr="00745F7A">
        <w:rPr>
          <w:rFonts w:ascii="Arial" w:eastAsia="Arial" w:hAnsi="Arial" w:cs="Arial"/>
          <w:b/>
          <w:lang w:val="es-MX"/>
        </w:rPr>
        <w:t xml:space="preserve"> </w:t>
      </w:r>
      <w:r w:rsidR="00745F7A" w:rsidRPr="00745F7A">
        <w:rPr>
          <w:rFonts w:ascii="Arial" w:eastAsia="Times New Roman" w:hAnsi="Arial" w:cs="Arial"/>
          <w:b/>
          <w:color w:val="000000"/>
          <w:lang w:val="es-MX" w:eastAsia="es-MX"/>
        </w:rPr>
        <w:t>RP</w:t>
      </w:r>
      <w:r w:rsidR="00272648" w:rsidRPr="00745F7A">
        <w:rPr>
          <w:rFonts w:ascii="Arial" w:eastAsia="Times New Roman" w:hAnsi="Arial" w:cs="Arial"/>
          <w:b/>
          <w:color w:val="000000"/>
          <w:lang w:val="es-MX" w:eastAsia="es-MX"/>
        </w:rPr>
        <w:t>-</w:t>
      </w:r>
      <w:r w:rsidR="00745F7A" w:rsidRPr="00745F7A">
        <w:rPr>
          <w:rFonts w:ascii="Arial" w:eastAsia="Times New Roman" w:hAnsi="Arial" w:cs="Arial"/>
          <w:b/>
          <w:color w:val="000000"/>
          <w:lang w:val="es-MX" w:eastAsia="es-MX"/>
        </w:rPr>
        <w:t>01-2024</w:t>
      </w:r>
      <w:r w:rsidR="00272648" w:rsidRPr="00745F7A">
        <w:rPr>
          <w:rFonts w:ascii="Arial" w:eastAsia="Arial" w:hAnsi="Arial" w:cs="Arial"/>
          <w:b/>
        </w:rPr>
        <w:t>,</w:t>
      </w:r>
      <w:r w:rsidR="00745F7A" w:rsidRPr="00745F7A">
        <w:rPr>
          <w:rFonts w:ascii="Arial" w:eastAsia="Arial" w:hAnsi="Arial" w:cs="Arial"/>
          <w:b/>
        </w:rPr>
        <w:t xml:space="preserve"> DENOMINADA “CONSTRUCCIÓN DE FOSA Y CUARTO DE MÁQUINAS, INSTALACIÓN DE ELEVADOR Y ALIMENTACIÓN ELÉCTRICA EN EL PALACIO DE GOBIERNO MUNICIPAL, EN CIUDAD GUZMÁN, MUNICIPIO DE ZAPOTLÁN EL GRANDE, JALISCO”,</w:t>
      </w:r>
      <w:r w:rsidR="00745F7A">
        <w:rPr>
          <w:rFonts w:ascii="Arial" w:eastAsia="Arial" w:hAnsi="Arial" w:cs="Arial"/>
          <w:b/>
        </w:rPr>
        <w:t xml:space="preserve"> </w:t>
      </w:r>
      <w:r w:rsidR="00272648" w:rsidRPr="00D04CE3">
        <w:rPr>
          <w:rFonts w:ascii="Arial" w:eastAsia="Arial" w:hAnsi="Arial" w:cs="Arial"/>
          <w:lang w:val="es-MX"/>
        </w:rPr>
        <w:t>de conformidad a los siguientes</w:t>
      </w:r>
    </w:p>
    <w:p w:rsidR="00272648" w:rsidRPr="00D04CE3" w:rsidRDefault="00272648" w:rsidP="00272648">
      <w:pPr>
        <w:jc w:val="center"/>
        <w:rPr>
          <w:rFonts w:ascii="Arial" w:eastAsia="Arial" w:hAnsi="Arial" w:cs="Arial"/>
          <w:b/>
          <w:lang w:val="es-MX"/>
        </w:rPr>
      </w:pPr>
    </w:p>
    <w:p w:rsidR="00272648" w:rsidRPr="00D04CE3" w:rsidRDefault="00272648" w:rsidP="00272648">
      <w:pPr>
        <w:jc w:val="center"/>
        <w:rPr>
          <w:rFonts w:ascii="Arial" w:eastAsia="Arial" w:hAnsi="Arial" w:cs="Arial"/>
          <w:b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>ANTECEDENTES:</w:t>
      </w:r>
    </w:p>
    <w:p w:rsidR="00272648" w:rsidRPr="00D04CE3" w:rsidRDefault="00272648" w:rsidP="0027264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lang w:val="es-MX"/>
        </w:rPr>
      </w:pPr>
    </w:p>
    <w:p w:rsidR="00C71E86" w:rsidRPr="00C71E86" w:rsidRDefault="00C71E86" w:rsidP="00C71E8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1E86">
        <w:rPr>
          <w:rFonts w:ascii="Arial" w:hAnsi="Arial" w:cs="Arial"/>
          <w:b/>
          <w:color w:val="000000"/>
        </w:rPr>
        <w:t xml:space="preserve">I.- </w:t>
      </w:r>
      <w:r w:rsidRPr="00C71E86">
        <w:rPr>
          <w:rFonts w:ascii="Arial" w:hAnsi="Arial" w:cs="Arial"/>
          <w:color w:val="000000"/>
        </w:rPr>
        <w:t>En Sesión Pública Extraordinaria de Ayuntamiento número 95, celebrada el día martes 13 trece de mayo del 2024 dos mil veinticuatro</w:t>
      </w:r>
      <w:r w:rsidRPr="00C71E86">
        <w:rPr>
          <w:rFonts w:ascii="Arial" w:hAnsi="Arial" w:cs="Arial"/>
          <w:color w:val="000000"/>
        </w:rPr>
        <w:t>, se aprobó en el punto número</w:t>
      </w:r>
      <w:r w:rsidRPr="00C71E86">
        <w:rPr>
          <w:rFonts w:ascii="Arial" w:hAnsi="Arial" w:cs="Arial"/>
          <w:color w:val="000000"/>
        </w:rPr>
        <w:t xml:space="preserve"> 3 </w:t>
      </w:r>
      <w:r w:rsidRPr="00C71E86">
        <w:rPr>
          <w:rFonts w:ascii="Arial" w:hAnsi="Arial" w:cs="Arial"/>
          <w:color w:val="000000"/>
        </w:rPr>
        <w:t>del Orden del día, el techo financiero de la obra</w:t>
      </w:r>
      <w:r w:rsidRPr="00C71E86">
        <w:rPr>
          <w:rFonts w:ascii="Arial" w:hAnsi="Arial" w:cs="Arial"/>
          <w:color w:val="000000"/>
        </w:rPr>
        <w:t xml:space="preserve"> materia del presente dic</w:t>
      </w:r>
      <w:r w:rsidRPr="00C71E86">
        <w:rPr>
          <w:rFonts w:ascii="Arial" w:hAnsi="Arial" w:cs="Arial"/>
          <w:color w:val="000000"/>
        </w:rPr>
        <w:t xml:space="preserve">tamen </w:t>
      </w:r>
      <w:r w:rsidRPr="00C71E86">
        <w:rPr>
          <w:rFonts w:ascii="Arial" w:eastAsia="Calibri" w:hAnsi="Arial" w:cs="Arial"/>
          <w:color w:val="000000"/>
        </w:rPr>
        <w:t xml:space="preserve">por un monto de </w:t>
      </w:r>
      <w:r w:rsidRPr="00C71E86">
        <w:rPr>
          <w:rFonts w:ascii="Arial" w:eastAsia="Calibri" w:hAnsi="Arial" w:cs="Arial"/>
          <w:b/>
          <w:bCs/>
          <w:color w:val="000000"/>
        </w:rPr>
        <w:t>$1’290,418.77 (UN MILLÓN DOSCIENTOS NOVENTA MIL CUATROCIENTOS DIECIOCHO PESOS 77/100 M.N.).</w:t>
      </w:r>
    </w:p>
    <w:p w:rsidR="00272648" w:rsidRPr="00C71E86" w:rsidRDefault="00272648" w:rsidP="002726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MX"/>
        </w:rPr>
      </w:pPr>
    </w:p>
    <w:p w:rsidR="00C71E86" w:rsidRPr="00C71E86" w:rsidRDefault="00272648" w:rsidP="00C71E86">
      <w:pPr>
        <w:spacing w:after="160" w:line="259" w:lineRule="auto"/>
        <w:contextualSpacing/>
        <w:jc w:val="both"/>
        <w:rPr>
          <w:rFonts w:ascii="Arial" w:eastAsia="Arial" w:hAnsi="Arial" w:cs="Arial"/>
        </w:rPr>
      </w:pPr>
      <w:r w:rsidRPr="00C71E86">
        <w:rPr>
          <w:rFonts w:ascii="Arial" w:eastAsia="Calibri" w:hAnsi="Arial" w:cs="Arial"/>
          <w:b/>
          <w:bCs/>
          <w:color w:val="000000"/>
          <w:lang w:val="es-MX"/>
        </w:rPr>
        <w:t xml:space="preserve">II.- </w:t>
      </w:r>
      <w:r w:rsidR="00C71E86" w:rsidRPr="00C71E86">
        <w:rPr>
          <w:rFonts w:ascii="Arial" w:eastAsia="Arial" w:hAnsi="Arial" w:cs="Arial"/>
        </w:rPr>
        <w:t xml:space="preserve">Posteriormente, siguiendo con el procedimiento de contratación contemplado en el artículo </w:t>
      </w:r>
      <w:r w:rsidR="00C71E86" w:rsidRPr="00C71E86">
        <w:rPr>
          <w:rFonts w:ascii="Arial" w:eastAsia="Calibri" w:hAnsi="Arial" w:cs="Arial"/>
          <w:color w:val="000000"/>
        </w:rPr>
        <w:t>91 numeral 6 fracción II de la Ley de Obra Pública para el Estado de Jalisco y sus Municipios y 105 de su Reglamento,</w:t>
      </w:r>
      <w:r w:rsidR="00C71E86" w:rsidRPr="00C71E86">
        <w:rPr>
          <w:rFonts w:ascii="Arial" w:eastAsia="Arial" w:hAnsi="Arial" w:cs="Arial"/>
        </w:rPr>
        <w:t xml:space="preserve"> se llevó a cabo el proceso de </w:t>
      </w:r>
      <w:r w:rsidR="00C71E86" w:rsidRPr="00C71E86">
        <w:rPr>
          <w:rFonts w:ascii="Arial" w:eastAsia="Arial" w:hAnsi="Arial" w:cs="Arial"/>
          <w:b/>
        </w:rPr>
        <w:t xml:space="preserve">INSACULACIÓN </w:t>
      </w:r>
      <w:r w:rsidR="00C71E86" w:rsidRPr="00C71E86">
        <w:rPr>
          <w:rFonts w:ascii="Arial" w:eastAsia="Arial" w:hAnsi="Arial" w:cs="Arial"/>
        </w:rPr>
        <w:t xml:space="preserve">con los siguientes contratistas propuestos por el Área Técnica: </w:t>
      </w:r>
      <w:r w:rsidR="00C71E86" w:rsidRPr="00C71E86">
        <w:rPr>
          <w:rFonts w:ascii="Arial" w:hAnsi="Arial" w:cs="Arial"/>
          <w:b/>
        </w:rPr>
        <w:t>DELTA ARQUITECTOS E INGENIEROS, S.A. DE C.V.</w:t>
      </w:r>
      <w:r w:rsidR="00C71E86">
        <w:rPr>
          <w:rFonts w:ascii="Arial" w:hAnsi="Arial" w:cs="Arial"/>
          <w:b/>
        </w:rPr>
        <w:t xml:space="preserve">, </w:t>
      </w:r>
      <w:r w:rsidR="00C71E86" w:rsidRPr="00C71E86">
        <w:rPr>
          <w:rFonts w:ascii="Arial" w:hAnsi="Arial" w:cs="Arial"/>
          <w:b/>
        </w:rPr>
        <w:t>ONIPSE S.A DE C.V.</w:t>
      </w:r>
      <w:r w:rsidR="00C71E86">
        <w:rPr>
          <w:rFonts w:ascii="Arial" w:hAnsi="Arial" w:cs="Arial"/>
          <w:b/>
        </w:rPr>
        <w:t xml:space="preserve"> y </w:t>
      </w:r>
      <w:r w:rsidR="00C71E86" w:rsidRPr="00C71E86">
        <w:rPr>
          <w:rFonts w:ascii="Arial" w:hAnsi="Arial" w:cs="Arial"/>
          <w:b/>
        </w:rPr>
        <w:t>ECOMEXCON, S.A. DE C.V.</w:t>
      </w:r>
      <w:r w:rsidR="00C71E86">
        <w:rPr>
          <w:rFonts w:ascii="Arial" w:hAnsi="Arial" w:cs="Arial"/>
          <w:b/>
        </w:rPr>
        <w:t xml:space="preserve">, resultando como ganador de conformidad a lo asentado en el </w:t>
      </w:r>
      <w:r w:rsidR="00C71E86" w:rsidRPr="00C71E86">
        <w:rPr>
          <w:rFonts w:ascii="Arial" w:eastAsia="Times New Roman" w:hAnsi="Arial" w:cs="Arial"/>
          <w:b/>
          <w:bCs/>
          <w:i/>
          <w:sz w:val="22"/>
          <w:lang w:eastAsia="es-MX"/>
        </w:rPr>
        <w:t xml:space="preserve">ACTA </w:t>
      </w:r>
      <w:r w:rsidR="00C71E86" w:rsidRPr="00C71E86">
        <w:rPr>
          <w:rFonts w:ascii="Arial" w:eastAsia="Times New Roman" w:hAnsi="Arial" w:cs="Arial"/>
          <w:b/>
          <w:bCs/>
          <w:i/>
          <w:sz w:val="22"/>
          <w:lang w:eastAsia="es-MX"/>
        </w:rPr>
        <w:lastRenderedPageBreak/>
        <w:t>CIRCUNSTANCIADA DE HECHOS DEL SORTEO POR INSACULACIÓN</w:t>
      </w:r>
      <w:r w:rsidR="00C71E86">
        <w:rPr>
          <w:rFonts w:ascii="Arial" w:eastAsia="Times New Roman" w:hAnsi="Arial" w:cs="Arial"/>
          <w:b/>
          <w:bCs/>
          <w:i/>
          <w:sz w:val="22"/>
          <w:lang w:eastAsia="es-MX"/>
        </w:rPr>
        <w:t xml:space="preserve">, de fecha </w:t>
      </w:r>
      <w:r w:rsidR="00C71E86" w:rsidRPr="00A90E5C">
        <w:rPr>
          <w:rFonts w:ascii="Arial" w:hAnsi="Arial" w:cs="Arial"/>
          <w:b/>
          <w:sz w:val="22"/>
        </w:rPr>
        <w:t xml:space="preserve">del día </w:t>
      </w:r>
      <w:r w:rsidR="00C71E86">
        <w:rPr>
          <w:rFonts w:ascii="Arial" w:hAnsi="Arial" w:cs="Arial"/>
          <w:b/>
          <w:sz w:val="22"/>
        </w:rPr>
        <w:t>14 CATORCE DE MAYO DEL 2024</w:t>
      </w:r>
      <w:r w:rsidR="00C71E86" w:rsidRPr="00A90E5C">
        <w:rPr>
          <w:rFonts w:ascii="Arial" w:hAnsi="Arial" w:cs="Arial"/>
          <w:b/>
          <w:sz w:val="22"/>
        </w:rPr>
        <w:t xml:space="preserve"> DOS MIL VEINTI</w:t>
      </w:r>
      <w:r w:rsidR="00C71E86">
        <w:rPr>
          <w:rFonts w:ascii="Arial" w:hAnsi="Arial" w:cs="Arial"/>
          <w:b/>
          <w:sz w:val="22"/>
        </w:rPr>
        <w:t>CUATRO</w:t>
      </w:r>
      <w:r w:rsidR="00C71E86">
        <w:rPr>
          <w:rFonts w:ascii="Arial" w:hAnsi="Arial" w:cs="Arial"/>
          <w:b/>
          <w:sz w:val="22"/>
        </w:rPr>
        <w:t>,</w:t>
      </w:r>
      <w:r w:rsidR="00C71E86">
        <w:rPr>
          <w:rFonts w:ascii="Arial" w:eastAsia="Times New Roman" w:hAnsi="Arial" w:cs="Arial"/>
          <w:b/>
          <w:bCs/>
          <w:i/>
          <w:sz w:val="22"/>
          <w:lang w:eastAsia="es-MX"/>
        </w:rPr>
        <w:t xml:space="preserve"> </w:t>
      </w:r>
      <w:r w:rsidR="00C71E86" w:rsidRPr="006674EF">
        <w:rPr>
          <w:rFonts w:ascii="Arial" w:eastAsia="Times New Roman" w:hAnsi="Arial" w:cs="Arial"/>
          <w:bCs/>
          <w:lang w:eastAsia="es-MX"/>
        </w:rPr>
        <w:t>el contratista</w:t>
      </w:r>
      <w:r w:rsidR="00C71E86" w:rsidRPr="006674EF">
        <w:rPr>
          <w:rFonts w:ascii="Arial" w:eastAsia="Times New Roman" w:hAnsi="Arial" w:cs="Arial"/>
          <w:bCs/>
          <w:i/>
          <w:lang w:eastAsia="es-MX"/>
        </w:rPr>
        <w:t xml:space="preserve"> </w:t>
      </w:r>
      <w:r w:rsidR="00C71E86" w:rsidRPr="00C71E86">
        <w:rPr>
          <w:rFonts w:ascii="Arial" w:hAnsi="Arial" w:cs="Arial"/>
          <w:b/>
        </w:rPr>
        <w:t>ONIPSE S.A DE C.V.</w:t>
      </w:r>
    </w:p>
    <w:p w:rsidR="00272648" w:rsidRPr="00D04CE3" w:rsidRDefault="00272648" w:rsidP="00C71E86">
      <w:pPr>
        <w:spacing w:after="160" w:line="259" w:lineRule="auto"/>
        <w:contextualSpacing/>
        <w:jc w:val="both"/>
        <w:rPr>
          <w:rFonts w:ascii="Arial" w:eastAsia="Arial" w:hAnsi="Arial" w:cs="Arial"/>
          <w:color w:val="000000"/>
          <w:lang w:val="es-MX"/>
        </w:rPr>
      </w:pPr>
    </w:p>
    <w:p w:rsidR="005B4787" w:rsidRDefault="00C71E86" w:rsidP="00DE1439">
      <w:pPr>
        <w:spacing w:after="160" w:line="259" w:lineRule="auto"/>
        <w:contextualSpacing/>
        <w:jc w:val="both"/>
        <w:rPr>
          <w:rFonts w:ascii="Arial" w:eastAsia="Arial" w:hAnsi="Arial" w:cs="Arial"/>
          <w:color w:val="000000"/>
          <w:lang w:val="es-MX"/>
        </w:rPr>
      </w:pPr>
      <w:r>
        <w:rPr>
          <w:rFonts w:ascii="Arial" w:eastAsia="Arial" w:hAnsi="Arial" w:cs="Arial"/>
          <w:b/>
          <w:color w:val="000000"/>
          <w:lang w:val="es-MX"/>
        </w:rPr>
        <w:t>III</w:t>
      </w:r>
      <w:r w:rsidR="00272648" w:rsidRPr="00D04CE3">
        <w:rPr>
          <w:rFonts w:ascii="Arial" w:eastAsia="Arial" w:hAnsi="Arial" w:cs="Arial"/>
          <w:b/>
          <w:color w:val="000000"/>
          <w:lang w:val="es-MX"/>
        </w:rPr>
        <w:t xml:space="preserve">.- </w:t>
      </w:r>
      <w:r>
        <w:rPr>
          <w:rFonts w:ascii="Arial" w:eastAsia="Arial" w:hAnsi="Arial" w:cs="Arial"/>
          <w:color w:val="000000"/>
          <w:lang w:val="es-MX"/>
        </w:rPr>
        <w:t xml:space="preserve">De una ultima revisión al proyecto ejecutivo </w:t>
      </w:r>
      <w:r w:rsidR="00443E95">
        <w:rPr>
          <w:rFonts w:ascii="Arial" w:eastAsia="Arial" w:hAnsi="Arial" w:cs="Arial"/>
          <w:color w:val="000000"/>
          <w:lang w:val="es-MX"/>
        </w:rPr>
        <w:t xml:space="preserve">en conjunto con el contratista ganador </w:t>
      </w:r>
      <w:r>
        <w:rPr>
          <w:rFonts w:ascii="Arial" w:eastAsia="Arial" w:hAnsi="Arial" w:cs="Arial"/>
          <w:color w:val="000000"/>
          <w:lang w:val="es-MX"/>
        </w:rPr>
        <w:t xml:space="preserve">de la obra que aquí nos ocupa, resultó que los precios </w:t>
      </w:r>
      <w:r w:rsidR="006674EF">
        <w:rPr>
          <w:rFonts w:ascii="Arial" w:eastAsia="Arial" w:hAnsi="Arial" w:cs="Arial"/>
          <w:color w:val="000000"/>
          <w:lang w:val="es-MX"/>
        </w:rPr>
        <w:t xml:space="preserve">unitarios de los conceptos </w:t>
      </w:r>
      <w:r>
        <w:rPr>
          <w:rFonts w:ascii="Arial" w:eastAsia="Arial" w:hAnsi="Arial" w:cs="Arial"/>
          <w:color w:val="000000"/>
          <w:lang w:val="es-MX"/>
        </w:rPr>
        <w:t xml:space="preserve">considerados en el mismo, se modificaron </w:t>
      </w:r>
      <w:r w:rsidR="006674EF">
        <w:rPr>
          <w:rFonts w:ascii="Arial" w:eastAsia="Arial" w:hAnsi="Arial" w:cs="Arial"/>
          <w:color w:val="000000"/>
          <w:lang w:val="es-MX"/>
        </w:rPr>
        <w:t xml:space="preserve">devido a un aumento en los precios del mercado, lo que incrementó significativamente el monto inicial, consecuentemente, los elementos expuestos en  el acuerdo de justificación para determinar la excepción a la licitación publica y concurso simplificado sumario, emitido en aquel momento, por el Area Tecnica y que dieron lugar a la modalidad de contratación por </w:t>
      </w:r>
      <w:r w:rsidR="006674EF" w:rsidRPr="006674EF">
        <w:rPr>
          <w:rFonts w:ascii="Arial" w:eastAsia="Arial" w:hAnsi="Arial" w:cs="Arial"/>
          <w:b/>
          <w:color w:val="000000"/>
          <w:lang w:val="es-MX"/>
        </w:rPr>
        <w:t>ADJUDICACIÓN DIRECTA</w:t>
      </w:r>
      <w:r w:rsidR="006674EF">
        <w:rPr>
          <w:rFonts w:ascii="Arial" w:eastAsia="Arial" w:hAnsi="Arial" w:cs="Arial"/>
          <w:color w:val="000000"/>
          <w:lang w:val="es-MX"/>
        </w:rPr>
        <w:t xml:space="preserve">, </w:t>
      </w:r>
      <w:r w:rsidR="00443E95">
        <w:rPr>
          <w:rFonts w:ascii="Arial" w:eastAsia="Arial" w:hAnsi="Arial" w:cs="Arial"/>
          <w:b/>
          <w:color w:val="000000"/>
          <w:u w:val="single"/>
          <w:lang w:val="es-MX"/>
        </w:rPr>
        <w:t>ya no</w:t>
      </w:r>
      <w:r w:rsidR="006674EF" w:rsidRPr="006674EF">
        <w:rPr>
          <w:rFonts w:ascii="Arial" w:eastAsia="Arial" w:hAnsi="Arial" w:cs="Arial"/>
          <w:b/>
          <w:color w:val="000000"/>
          <w:u w:val="single"/>
          <w:lang w:val="es-MX"/>
        </w:rPr>
        <w:t xml:space="preserve"> encuadraron en el supuesto legal que le dieron origen,</w:t>
      </w:r>
      <w:r w:rsidR="006674EF">
        <w:rPr>
          <w:rFonts w:ascii="Arial" w:eastAsia="Arial" w:hAnsi="Arial" w:cs="Arial"/>
          <w:color w:val="000000"/>
          <w:lang w:val="es-MX"/>
        </w:rPr>
        <w:t xml:space="preserve"> razón por la cual, para no contravenir lo dispuesto por la Ley de Obras Públicas para el Estado de Jalisco y sus M</w:t>
      </w:r>
      <w:r w:rsidR="00DE1439">
        <w:rPr>
          <w:rFonts w:ascii="Arial" w:eastAsia="Arial" w:hAnsi="Arial" w:cs="Arial"/>
          <w:color w:val="000000"/>
          <w:lang w:val="es-MX"/>
        </w:rPr>
        <w:t>unicipios, se decidió por el Area Tecnica y con la anuencia del contratista ganador, informar</w:t>
      </w:r>
      <w:r w:rsidR="00443E95">
        <w:rPr>
          <w:rFonts w:ascii="Arial" w:eastAsia="Arial" w:hAnsi="Arial" w:cs="Arial"/>
          <w:color w:val="000000"/>
          <w:lang w:val="es-MX"/>
        </w:rPr>
        <w:t xml:space="preserve"> </w:t>
      </w:r>
      <w:r w:rsidR="00244DD0">
        <w:rPr>
          <w:rFonts w:ascii="Arial" w:eastAsia="Arial" w:hAnsi="Arial" w:cs="Arial"/>
          <w:color w:val="000000"/>
          <w:lang w:val="es-MX"/>
        </w:rPr>
        <w:t>y solicitar</w:t>
      </w:r>
      <w:r w:rsidR="00DE1439">
        <w:rPr>
          <w:rFonts w:ascii="Arial" w:eastAsia="Arial" w:hAnsi="Arial" w:cs="Arial"/>
          <w:color w:val="000000"/>
          <w:lang w:val="es-MX"/>
        </w:rPr>
        <w:t xml:space="preserve"> </w:t>
      </w:r>
      <w:r w:rsidR="006674EF">
        <w:rPr>
          <w:rFonts w:ascii="Arial" w:eastAsia="Arial" w:hAnsi="Arial" w:cs="Arial"/>
          <w:color w:val="000000"/>
          <w:lang w:val="es-MX"/>
        </w:rPr>
        <w:t>a esta Comisión</w:t>
      </w:r>
      <w:r w:rsidR="00DE1439">
        <w:rPr>
          <w:rFonts w:ascii="Arial" w:eastAsia="Arial" w:hAnsi="Arial" w:cs="Arial"/>
          <w:color w:val="000000"/>
          <w:lang w:val="es-MX"/>
        </w:rPr>
        <w:t xml:space="preserve"> Edilicia, liberar el recurso destinado a esta Obra Pública y regresarlo a las arcas de la Hacienda Municipal para los efectos correspondientes</w:t>
      </w:r>
      <w:r w:rsidR="00244DD0">
        <w:rPr>
          <w:rFonts w:ascii="Arial" w:eastAsia="Arial" w:hAnsi="Arial" w:cs="Arial"/>
          <w:color w:val="000000"/>
          <w:lang w:val="es-MX"/>
        </w:rPr>
        <w:t>, en el entendido de que, dicha obra quedara en el banco de proyectos para su posterior ejecución bajo el debido proceso de conformidad a los precios vigentes del mercado.</w:t>
      </w:r>
    </w:p>
    <w:p w:rsidR="005B4787" w:rsidRDefault="005B4787" w:rsidP="00DE1439">
      <w:pPr>
        <w:spacing w:after="160" w:line="259" w:lineRule="auto"/>
        <w:contextualSpacing/>
        <w:jc w:val="both"/>
        <w:rPr>
          <w:rFonts w:ascii="Arial" w:eastAsia="Arial" w:hAnsi="Arial" w:cs="Arial"/>
          <w:color w:val="000000"/>
          <w:lang w:val="es-MX"/>
        </w:rPr>
      </w:pPr>
    </w:p>
    <w:p w:rsidR="00272648" w:rsidRDefault="005B4787" w:rsidP="00DE1439">
      <w:pPr>
        <w:spacing w:after="160" w:line="259" w:lineRule="auto"/>
        <w:contextualSpacing/>
        <w:jc w:val="both"/>
        <w:rPr>
          <w:rFonts w:ascii="Arial" w:eastAsia="Times New Roman" w:hAnsi="Arial" w:cs="Arial"/>
          <w:i/>
          <w:color w:val="000000"/>
          <w:sz w:val="20"/>
          <w:lang w:eastAsia="es-MX"/>
        </w:rPr>
      </w:pPr>
      <w:r>
        <w:rPr>
          <w:rFonts w:ascii="Arial" w:eastAsia="Arial" w:hAnsi="Arial" w:cs="Arial"/>
          <w:b/>
          <w:color w:val="000000"/>
          <w:lang w:val="es-MX"/>
        </w:rPr>
        <w:t xml:space="preserve">IV.- </w:t>
      </w:r>
      <w:r>
        <w:rPr>
          <w:rFonts w:ascii="Arial" w:eastAsia="Arial" w:hAnsi="Arial" w:cs="Arial"/>
          <w:color w:val="000000"/>
          <w:lang w:val="es-MX"/>
        </w:rPr>
        <w:t>Con fecha 17</w:t>
      </w:r>
      <w:r w:rsidR="00244DD0">
        <w:rPr>
          <w:rFonts w:ascii="Arial" w:eastAsia="Arial" w:hAnsi="Arial" w:cs="Arial"/>
          <w:color w:val="000000"/>
          <w:lang w:val="es-MX"/>
        </w:rPr>
        <w:t xml:space="preserve"> diecisi</w:t>
      </w:r>
      <w:r>
        <w:rPr>
          <w:rFonts w:ascii="Arial" w:eastAsia="Arial" w:hAnsi="Arial" w:cs="Arial"/>
          <w:color w:val="000000"/>
          <w:lang w:val="es-MX"/>
        </w:rPr>
        <w:t xml:space="preserve">ete de diciembre del año que corre, se celebró la QUINTA SESIÓN EXTRAORDINARIA de esta comisión, en la cual se aprobo por MAYORIA DE VOTOS la solicitud del Area Tecnica y someter a la consideración de este Honorable Pleno el presente Dictamen </w:t>
      </w:r>
      <w:r w:rsidR="00DE1439">
        <w:rPr>
          <w:rFonts w:ascii="Arial" w:eastAsia="Arial" w:hAnsi="Arial" w:cs="Arial"/>
          <w:color w:val="000000"/>
          <w:lang w:val="es-MX"/>
        </w:rPr>
        <w:t>de conformidad a los siguientes</w:t>
      </w:r>
    </w:p>
    <w:p w:rsidR="00DE1439" w:rsidRPr="00DE1439" w:rsidRDefault="00DE1439" w:rsidP="00DE1439">
      <w:pPr>
        <w:spacing w:after="160" w:line="259" w:lineRule="auto"/>
        <w:contextualSpacing/>
        <w:jc w:val="both"/>
        <w:rPr>
          <w:rFonts w:ascii="Arial" w:eastAsia="Times New Roman" w:hAnsi="Arial" w:cs="Arial"/>
          <w:i/>
          <w:color w:val="000000"/>
          <w:sz w:val="20"/>
          <w:lang w:eastAsia="es-MX"/>
        </w:rPr>
      </w:pPr>
    </w:p>
    <w:p w:rsidR="00272648" w:rsidRPr="00D04CE3" w:rsidRDefault="00272648" w:rsidP="00272648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  <w:r w:rsidRPr="00D04CE3">
        <w:rPr>
          <w:rFonts w:ascii="Arial" w:eastAsia="Arial" w:hAnsi="Arial" w:cs="Arial"/>
          <w:b/>
          <w:color w:val="000000"/>
          <w:lang w:val="es-MX"/>
        </w:rPr>
        <w:t>CONSIDERANDOS:</w:t>
      </w:r>
    </w:p>
    <w:p w:rsidR="00272648" w:rsidRPr="00760B4A" w:rsidRDefault="00272648" w:rsidP="00272648">
      <w:pPr>
        <w:pStyle w:val="Texto"/>
        <w:spacing w:line="276" w:lineRule="auto"/>
        <w:ind w:firstLine="0"/>
        <w:rPr>
          <w:bCs/>
        </w:rPr>
      </w:pPr>
    </w:p>
    <w:p w:rsidR="00272648" w:rsidRPr="00760B4A" w:rsidRDefault="00272648" w:rsidP="00272648">
      <w:pPr>
        <w:pStyle w:val="Texto"/>
        <w:numPr>
          <w:ilvl w:val="0"/>
          <w:numId w:val="1"/>
        </w:numPr>
        <w:spacing w:line="276" w:lineRule="auto"/>
        <w:rPr>
          <w:bCs/>
        </w:rPr>
      </w:pPr>
      <w:r w:rsidRPr="00760B4A">
        <w:rPr>
          <w:rFonts w:eastAsia="Calibri"/>
          <w:sz w:val="24"/>
          <w:szCs w:val="24"/>
        </w:rPr>
        <w:t xml:space="preserve">El </w:t>
      </w:r>
      <w:r w:rsidRPr="00760B4A">
        <w:rPr>
          <w:rFonts w:eastAsia="Calibri"/>
          <w:b/>
          <w:sz w:val="24"/>
          <w:szCs w:val="24"/>
        </w:rPr>
        <w:t>Área Técnica</w:t>
      </w:r>
      <w:r w:rsidRPr="00760B4A">
        <w:rPr>
          <w:rFonts w:eastAsia="Calibri"/>
          <w:sz w:val="24"/>
          <w:szCs w:val="24"/>
        </w:rPr>
        <w:t xml:space="preserve"> está facultada para que actúe en conjunto para la integración de los expedientes unitarios de obra pública </w:t>
      </w:r>
      <w:r w:rsidRPr="00760B4A">
        <w:rPr>
          <w:rFonts w:eastAsia="Calibri"/>
          <w:b/>
          <w:bCs/>
          <w:sz w:val="24"/>
          <w:szCs w:val="24"/>
        </w:rPr>
        <w:t>y para que realice los procedimientos de licitación de obra pública bajo su más estricta responsabilidad</w:t>
      </w:r>
      <w:r w:rsidRPr="00760B4A">
        <w:rPr>
          <w:rFonts w:eastAsia="Calibri"/>
          <w:sz w:val="24"/>
          <w:szCs w:val="24"/>
        </w:rPr>
        <w:t>, de conformidad a lo dispuesto por el artículo 11 párrafo primero del Reglamento de Obra Pública para el Municipio de Zapotlán el Grande, Jalisco.</w:t>
      </w:r>
    </w:p>
    <w:p w:rsidR="00272648" w:rsidRPr="00443E95" w:rsidRDefault="00272648" w:rsidP="00272648">
      <w:pPr>
        <w:pStyle w:val="Texto"/>
        <w:numPr>
          <w:ilvl w:val="0"/>
          <w:numId w:val="1"/>
        </w:numPr>
        <w:spacing w:line="276" w:lineRule="auto"/>
        <w:rPr>
          <w:bCs/>
        </w:rPr>
      </w:pPr>
      <w:r w:rsidRPr="003E3AC9">
        <w:rPr>
          <w:rFonts w:eastAsia="Calibri"/>
          <w:sz w:val="24"/>
          <w:szCs w:val="24"/>
        </w:rPr>
        <w:t>Así mismo</w:t>
      </w:r>
      <w:r w:rsidRPr="003E3AC9">
        <w:rPr>
          <w:rFonts w:eastAsia="Calibri"/>
          <w:b/>
          <w:sz w:val="24"/>
          <w:szCs w:val="24"/>
        </w:rPr>
        <w:t xml:space="preserve">, </w:t>
      </w:r>
      <w:r w:rsidRPr="00DE1439">
        <w:rPr>
          <w:rFonts w:eastAsia="Calibri"/>
          <w:b/>
          <w:sz w:val="24"/>
          <w:szCs w:val="24"/>
        </w:rPr>
        <w:t>esta Comisión</w:t>
      </w:r>
      <w:r w:rsidRPr="00DE1439">
        <w:rPr>
          <w:rFonts w:eastAsia="Calibri"/>
          <w:sz w:val="24"/>
          <w:szCs w:val="24"/>
        </w:rPr>
        <w:t xml:space="preserve"> </w:t>
      </w:r>
      <w:r w:rsidRPr="00DE1439">
        <w:rPr>
          <w:rFonts w:eastAsia="Calibri"/>
          <w:b/>
          <w:sz w:val="24"/>
          <w:szCs w:val="24"/>
        </w:rPr>
        <w:t>Edilicia</w:t>
      </w:r>
      <w:r w:rsidRPr="00DE1439">
        <w:rPr>
          <w:rFonts w:eastAsia="Calibri"/>
          <w:sz w:val="24"/>
          <w:szCs w:val="24"/>
        </w:rPr>
        <w:t>, tiene, dentro de sus atribuciones, las de recibir, estudiar, analizar, discutir y dictaminar los asuntos que se le soliciten en materia de Obras Públicas, de conformidad a lo dispuesto en los artículos 37, 38 fracción XV, 40, 64, 71, 106 y 107 del Reglamento Interior del Ayuntamiento.</w:t>
      </w:r>
    </w:p>
    <w:p w:rsidR="00272648" w:rsidRDefault="00272648" w:rsidP="00272648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>En</w:t>
      </w:r>
      <w:r w:rsidR="00DE1439">
        <w:rPr>
          <w:rFonts w:ascii="Arial" w:eastAsia="Calibri" w:hAnsi="Arial" w:cs="Arial"/>
        </w:rPr>
        <w:t xml:space="preserve"> ese contexto, el Área Técnica </w:t>
      </w:r>
      <w:r>
        <w:rPr>
          <w:rFonts w:ascii="Arial" w:eastAsia="Calibri" w:hAnsi="Arial" w:cs="Arial"/>
        </w:rPr>
        <w:t xml:space="preserve">y esta Comisión, </w:t>
      </w:r>
      <w:r w:rsidRPr="00DB1125">
        <w:rPr>
          <w:rFonts w:ascii="Arial" w:eastAsia="Calibri" w:hAnsi="Arial" w:cs="Arial"/>
          <w:b/>
        </w:rPr>
        <w:t>somos competentes</w:t>
      </w:r>
      <w:r>
        <w:rPr>
          <w:rFonts w:ascii="Arial" w:eastAsia="Calibri" w:hAnsi="Arial" w:cs="Arial"/>
        </w:rPr>
        <w:t xml:space="preserve"> para analizar y dictaminar respecto </w:t>
      </w:r>
      <w:r w:rsidR="00DE1439">
        <w:rPr>
          <w:rFonts w:ascii="Arial" w:eastAsia="Calibri" w:hAnsi="Arial" w:cs="Arial"/>
        </w:rPr>
        <w:t xml:space="preserve">de la cancelación del procedimiento de contratación de la obra publica numero </w:t>
      </w:r>
      <w:r w:rsidR="00DE1439" w:rsidRPr="005B4787">
        <w:rPr>
          <w:rFonts w:ascii="Arial" w:eastAsia="Calibri" w:hAnsi="Arial" w:cs="Arial"/>
          <w:b/>
        </w:rPr>
        <w:t>RP-02-2024</w:t>
      </w:r>
      <w:r>
        <w:rPr>
          <w:rFonts w:ascii="Arial" w:eastAsia="Calibri" w:hAnsi="Arial" w:cs="Arial"/>
        </w:rPr>
        <w:t>.</w:t>
      </w:r>
    </w:p>
    <w:p w:rsidR="00DE1439" w:rsidRDefault="00DE1439" w:rsidP="00272648">
      <w:pPr>
        <w:jc w:val="both"/>
        <w:rPr>
          <w:rFonts w:ascii="Arial" w:eastAsia="Calibri" w:hAnsi="Arial" w:cs="Arial"/>
        </w:rPr>
      </w:pPr>
    </w:p>
    <w:p w:rsidR="00DE1439" w:rsidRDefault="00DE1439" w:rsidP="00272648">
      <w:pPr>
        <w:jc w:val="both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b/>
        </w:rPr>
        <w:t xml:space="preserve">III.- </w:t>
      </w:r>
      <w:r>
        <w:rPr>
          <w:rFonts w:ascii="Arial" w:eastAsia="Calibri" w:hAnsi="Arial" w:cs="Arial"/>
        </w:rPr>
        <w:t>Con fundamento en lo dispuesto por el articulo 97 numeral 6 de la Ley de Obra Pública para el Estado de Jalisco y sus Municipios, que a continuación se transcribe en la parte que aquí interesa, de una interpretación</w:t>
      </w:r>
      <w:r w:rsidR="003733D7">
        <w:rPr>
          <w:rFonts w:ascii="Arial" w:eastAsia="Calibri" w:hAnsi="Arial" w:cs="Arial"/>
        </w:rPr>
        <w:t xml:space="preserve"> analogica</w:t>
      </w:r>
      <w:r>
        <w:rPr>
          <w:rFonts w:ascii="Arial" w:eastAsia="Calibri" w:hAnsi="Arial" w:cs="Arial"/>
        </w:rPr>
        <w:t xml:space="preserve"> aplicado al caso concreto, toda vez que este Ente Público, cambio las condiciones </w:t>
      </w:r>
      <w:r w:rsidR="003733D7">
        <w:rPr>
          <w:rFonts w:ascii="Arial" w:eastAsia="Calibri" w:hAnsi="Arial" w:cs="Arial"/>
        </w:rPr>
        <w:t xml:space="preserve">que motivaron la contratación por ADJUDICACIÓN DIRECTA en razón al monto inicial presupuestado, esta comisión emite los siguientes resolutivos, </w:t>
      </w:r>
      <w:r w:rsidR="003733D7" w:rsidRPr="00244DD0">
        <w:rPr>
          <w:rFonts w:ascii="Arial" w:eastAsia="Calibri" w:hAnsi="Arial" w:cs="Arial"/>
          <w:u w:val="single"/>
        </w:rPr>
        <w:t>sin que este Ente Público ni el contratista ganador ONIPSE S.A. DE C.V. incurran en alguna responsabilidad:</w:t>
      </w:r>
    </w:p>
    <w:p w:rsidR="00244DD0" w:rsidRDefault="00244DD0" w:rsidP="00272648">
      <w:pPr>
        <w:jc w:val="both"/>
        <w:rPr>
          <w:rFonts w:ascii="Arial" w:eastAsia="Calibri" w:hAnsi="Arial" w:cs="Arial"/>
        </w:rPr>
      </w:pPr>
    </w:p>
    <w:p w:rsidR="00244DD0" w:rsidRPr="00244DD0" w:rsidRDefault="00244DD0" w:rsidP="00272648">
      <w:pPr>
        <w:jc w:val="both"/>
        <w:rPr>
          <w:rFonts w:ascii="Arial" w:eastAsia="Calibri" w:hAnsi="Arial" w:cs="Arial"/>
        </w:rPr>
      </w:pPr>
      <w:r w:rsidRPr="00244DD0">
        <w:rPr>
          <w:rFonts w:ascii="Arial" w:eastAsia="Calibri" w:hAnsi="Arial" w:cs="Arial"/>
        </w:rPr>
        <w:t>(lo resaltado es propio)</w:t>
      </w:r>
    </w:p>
    <w:p w:rsidR="00DE1439" w:rsidRPr="00244DD0" w:rsidRDefault="00DE1439" w:rsidP="00272648">
      <w:pPr>
        <w:jc w:val="both"/>
        <w:rPr>
          <w:rFonts w:ascii="Arial" w:eastAsia="Calibri" w:hAnsi="Arial" w:cs="Arial"/>
          <w:u w:val="single"/>
        </w:rPr>
      </w:pPr>
    </w:p>
    <w:p w:rsidR="00DE1439" w:rsidRPr="00244DD0" w:rsidRDefault="00DE1439" w:rsidP="00DE1439">
      <w:pPr>
        <w:spacing w:after="360"/>
        <w:ind w:left="567" w:right="473"/>
        <w:jc w:val="both"/>
        <w:rPr>
          <w:rFonts w:ascii="Arial" w:eastAsia="Arial" w:hAnsi="Arial" w:cs="Arial"/>
          <w:i/>
          <w:sz w:val="20"/>
          <w:szCs w:val="20"/>
        </w:rPr>
      </w:pPr>
      <w:r w:rsidRPr="00244DD0">
        <w:rPr>
          <w:rFonts w:ascii="Arial" w:eastAsia="Arial" w:hAnsi="Arial" w:cs="Arial"/>
          <w:i/>
          <w:sz w:val="20"/>
          <w:szCs w:val="20"/>
        </w:rPr>
        <w:t>Artículo 97. Contratos – Suscripción.</w:t>
      </w:r>
    </w:p>
    <w:p w:rsidR="00DE1439" w:rsidRPr="00244DD0" w:rsidRDefault="00DE1439" w:rsidP="00DE1439">
      <w:pPr>
        <w:ind w:left="567" w:right="473"/>
        <w:jc w:val="both"/>
        <w:rPr>
          <w:rFonts w:ascii="Arial" w:hAnsi="Arial" w:cs="Arial"/>
          <w:i/>
          <w:sz w:val="20"/>
          <w:szCs w:val="20"/>
        </w:rPr>
      </w:pPr>
      <w:r w:rsidRPr="00244DD0">
        <w:rPr>
          <w:rFonts w:ascii="Arial" w:eastAsia="Arial" w:hAnsi="Arial" w:cs="Arial"/>
          <w:i/>
          <w:sz w:val="20"/>
          <w:szCs w:val="20"/>
        </w:rPr>
        <w:t xml:space="preserve">6. </w:t>
      </w:r>
      <w:r w:rsidRPr="00244DD0">
        <w:rPr>
          <w:rFonts w:ascii="Arial" w:hAnsi="Arial" w:cs="Arial"/>
          <w:i/>
          <w:sz w:val="20"/>
          <w:szCs w:val="20"/>
        </w:rPr>
        <w:t>Si la Secretaría o el ente público no firma el contrato</w:t>
      </w:r>
      <w:r w:rsidRPr="00DE1439">
        <w:rPr>
          <w:rFonts w:ascii="Arial" w:hAnsi="Arial" w:cs="Arial"/>
          <w:b/>
          <w:i/>
          <w:sz w:val="20"/>
          <w:szCs w:val="20"/>
        </w:rPr>
        <w:t xml:space="preserve"> </w:t>
      </w:r>
      <w:r w:rsidRPr="00244DD0">
        <w:rPr>
          <w:rFonts w:ascii="Arial" w:hAnsi="Arial" w:cs="Arial"/>
          <w:b/>
          <w:i/>
          <w:sz w:val="20"/>
          <w:szCs w:val="20"/>
          <w:u w:val="single"/>
        </w:rPr>
        <w:t>o pretende cambiar las condiciones de la convocatoria de la licitación que motivaron el fallo correspondiente,</w:t>
      </w:r>
      <w:r w:rsidRPr="00DE1439">
        <w:rPr>
          <w:rFonts w:ascii="Arial" w:hAnsi="Arial" w:cs="Arial"/>
          <w:b/>
          <w:i/>
          <w:sz w:val="20"/>
          <w:szCs w:val="20"/>
        </w:rPr>
        <w:t xml:space="preserve"> </w:t>
      </w:r>
      <w:r w:rsidRPr="00244DD0">
        <w:rPr>
          <w:rFonts w:ascii="Arial" w:hAnsi="Arial" w:cs="Arial"/>
          <w:i/>
          <w:sz w:val="20"/>
          <w:szCs w:val="20"/>
        </w:rPr>
        <w:t>el licitante ganador, sin incurrir en responsabilidad, no estará obligado a ejecutar los trabajos.</w:t>
      </w:r>
    </w:p>
    <w:p w:rsidR="00DE1439" w:rsidRPr="00244DD0" w:rsidRDefault="00DE1439" w:rsidP="00272648">
      <w:pPr>
        <w:jc w:val="both"/>
        <w:rPr>
          <w:rFonts w:ascii="Arial" w:eastAsia="Calibri" w:hAnsi="Arial" w:cs="Arial"/>
        </w:rPr>
      </w:pPr>
    </w:p>
    <w:p w:rsidR="00272648" w:rsidRPr="00D04CE3" w:rsidRDefault="00272648" w:rsidP="00244DD0">
      <w:pPr>
        <w:rPr>
          <w:rFonts w:ascii="Arial" w:eastAsia="Arial" w:hAnsi="Arial" w:cs="Arial"/>
          <w:b/>
          <w:lang w:val="es-MX"/>
        </w:rPr>
      </w:pPr>
    </w:p>
    <w:p w:rsidR="00272648" w:rsidRDefault="00272648" w:rsidP="00272648">
      <w:pPr>
        <w:jc w:val="center"/>
        <w:rPr>
          <w:rFonts w:ascii="Arial" w:eastAsia="Arial" w:hAnsi="Arial" w:cs="Arial"/>
          <w:b/>
          <w:lang w:val="es-MX"/>
        </w:rPr>
      </w:pPr>
    </w:p>
    <w:p w:rsidR="00272648" w:rsidRPr="00D04CE3" w:rsidRDefault="003733D7" w:rsidP="00272648">
      <w:pPr>
        <w:jc w:val="center"/>
        <w:rPr>
          <w:rFonts w:ascii="Arial" w:eastAsia="Arial" w:hAnsi="Arial" w:cs="Arial"/>
          <w:b/>
          <w:lang w:val="es-MX"/>
        </w:rPr>
      </w:pPr>
      <w:r>
        <w:rPr>
          <w:rFonts w:ascii="Arial" w:eastAsia="Arial" w:hAnsi="Arial" w:cs="Arial"/>
          <w:b/>
          <w:lang w:val="es-MX"/>
        </w:rPr>
        <w:t>RESOLUTIVOS</w:t>
      </w:r>
      <w:r w:rsidR="00272648" w:rsidRPr="00D04CE3">
        <w:rPr>
          <w:rFonts w:ascii="Arial" w:eastAsia="Arial" w:hAnsi="Arial" w:cs="Arial"/>
          <w:b/>
          <w:lang w:val="es-MX"/>
        </w:rPr>
        <w:t>:</w:t>
      </w:r>
    </w:p>
    <w:p w:rsidR="00272648" w:rsidRPr="00D04CE3" w:rsidRDefault="00272648" w:rsidP="00272648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b/>
          <w:color w:val="000000"/>
          <w:lang w:val="es-MX"/>
        </w:rPr>
      </w:pPr>
    </w:p>
    <w:p w:rsidR="00272648" w:rsidRPr="00D04CE3" w:rsidRDefault="00272648" w:rsidP="003733D7">
      <w:pPr>
        <w:spacing w:after="160" w:line="259" w:lineRule="auto"/>
        <w:jc w:val="both"/>
        <w:rPr>
          <w:rFonts w:ascii="Arial" w:hAnsi="Arial" w:cs="Arial"/>
          <w:b/>
          <w:szCs w:val="20"/>
          <w:lang w:val="es-MX"/>
        </w:rPr>
      </w:pPr>
      <w:r w:rsidRPr="00D04CE3">
        <w:rPr>
          <w:rFonts w:ascii="Arial" w:eastAsia="Arial" w:hAnsi="Arial" w:cs="Arial"/>
          <w:b/>
          <w:lang w:val="es-MX"/>
        </w:rPr>
        <w:t xml:space="preserve">PRIMERO. </w:t>
      </w:r>
      <w:r>
        <w:rPr>
          <w:rFonts w:ascii="Arial" w:eastAsia="Calibri" w:hAnsi="Arial" w:cs="Arial"/>
          <w:color w:val="000000"/>
        </w:rPr>
        <w:t>El Pleno del Ayuntamiento de Zapotlan el Grande, Jalisco</w:t>
      </w:r>
      <w:r>
        <w:rPr>
          <w:rFonts w:ascii="Arial" w:hAnsi="Arial" w:cs="Arial"/>
        </w:rPr>
        <w:t xml:space="preserve">, </w:t>
      </w:r>
      <w:r w:rsidRPr="00E11580">
        <w:rPr>
          <w:rFonts w:ascii="Arial" w:hAnsi="Arial" w:cs="Arial"/>
          <w:b/>
        </w:rPr>
        <w:t xml:space="preserve">APRUEBA y AUTORIZA </w:t>
      </w:r>
      <w:r w:rsidR="003733D7" w:rsidRPr="00745F7A">
        <w:rPr>
          <w:rFonts w:ascii="Arial" w:eastAsia="Arial" w:hAnsi="Arial" w:cs="Arial"/>
          <w:b/>
          <w:lang w:val="es-MX"/>
        </w:rPr>
        <w:t>REGRESAR A LAS ARCAS DE LA TESORERIA MUNICIPAL</w:t>
      </w:r>
      <w:r w:rsidR="003733D7">
        <w:rPr>
          <w:rFonts w:ascii="Arial" w:eastAsia="Arial" w:hAnsi="Arial" w:cs="Arial"/>
          <w:b/>
          <w:lang w:val="es-MX"/>
        </w:rPr>
        <w:t>,</w:t>
      </w:r>
      <w:r w:rsidR="003733D7" w:rsidRPr="00745F7A">
        <w:rPr>
          <w:rFonts w:ascii="Arial" w:eastAsia="Arial" w:hAnsi="Arial" w:cs="Arial"/>
          <w:b/>
          <w:lang w:val="es-MX"/>
        </w:rPr>
        <w:t xml:space="preserve"> EL TECHO FINANCIERO APROBADO PARA LA OBRA PÚBLICA NUMERO </w:t>
      </w:r>
      <w:r w:rsidR="003733D7" w:rsidRPr="00745F7A">
        <w:rPr>
          <w:rFonts w:ascii="Arial" w:eastAsia="Times New Roman" w:hAnsi="Arial" w:cs="Arial"/>
          <w:b/>
          <w:color w:val="000000"/>
          <w:lang w:val="es-MX" w:eastAsia="es-MX"/>
        </w:rPr>
        <w:t>RP-01-2024</w:t>
      </w:r>
      <w:r w:rsidR="003733D7" w:rsidRPr="00745F7A">
        <w:rPr>
          <w:rFonts w:ascii="Arial" w:eastAsia="Arial" w:hAnsi="Arial" w:cs="Arial"/>
          <w:b/>
        </w:rPr>
        <w:t>, DENOMINADA “CONSTRUCCIÓN DE FOSA Y CUARTO DE MÁQUINAS, INSTALACIÓN DE ELEVADOR Y ALIMENTACIÓN ELÉCTRICA EN EL PALACIO DE GOBIERNO MUNICIPAL, EN CIUDAD GUZMÁN, MUNICIPIO DE ZAPOTLÁN EL GRANDE, JALISCO</w:t>
      </w:r>
      <w:r w:rsidR="003733D7">
        <w:rPr>
          <w:rFonts w:ascii="Arial" w:eastAsia="Arial" w:hAnsi="Arial" w:cs="Arial"/>
          <w:b/>
        </w:rPr>
        <w:t>”.</w:t>
      </w:r>
    </w:p>
    <w:p w:rsidR="00272648" w:rsidRPr="003733D7" w:rsidRDefault="00272648" w:rsidP="00272648">
      <w:pPr>
        <w:jc w:val="both"/>
        <w:rPr>
          <w:rFonts w:ascii="Arial" w:eastAsia="Calibri" w:hAnsi="Arial" w:cs="Arial"/>
          <w:b/>
          <w:iCs/>
          <w:color w:val="000000"/>
        </w:rPr>
      </w:pPr>
      <w:r w:rsidRPr="00D04CE3">
        <w:rPr>
          <w:rFonts w:ascii="Arial" w:eastAsia="Arial" w:hAnsi="Arial" w:cs="Arial"/>
          <w:b/>
          <w:lang w:val="es-MX"/>
        </w:rPr>
        <w:t xml:space="preserve">SEGUNDO. –  </w:t>
      </w:r>
      <w:r w:rsidRPr="00C378CE">
        <w:rPr>
          <w:rFonts w:ascii="Arial" w:eastAsia="Calibri" w:hAnsi="Arial" w:cs="Arial"/>
          <w:color w:val="000000"/>
        </w:rPr>
        <w:t>El Pleno del Ayuntamiento de Zapotlán el Grande, Jalisc</w:t>
      </w:r>
      <w:r>
        <w:rPr>
          <w:rFonts w:ascii="Arial" w:eastAsia="Calibri" w:hAnsi="Arial" w:cs="Arial"/>
          <w:color w:val="000000"/>
        </w:rPr>
        <w:t>o</w:t>
      </w:r>
      <w:r w:rsidRPr="000E13FE">
        <w:rPr>
          <w:rFonts w:ascii="Arial" w:eastAsia="Calibri" w:hAnsi="Arial" w:cs="Arial"/>
          <w:b/>
          <w:color w:val="000000"/>
        </w:rPr>
        <w:t xml:space="preserve">, 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INSTRUYE </w:t>
      </w:r>
      <w:r w:rsidRPr="00781271">
        <w:rPr>
          <w:rFonts w:ascii="Arial" w:eastAsia="Calibri" w:hAnsi="Arial" w:cs="Arial"/>
          <w:iCs/>
          <w:color w:val="000000"/>
        </w:rPr>
        <w:t>a la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>
        <w:rPr>
          <w:rFonts w:ascii="Arial" w:eastAsia="Calibri" w:hAnsi="Arial" w:cs="Arial"/>
          <w:b/>
          <w:iCs/>
          <w:color w:val="000000"/>
        </w:rPr>
        <w:t>SECRETARIA</w:t>
      </w:r>
      <w:r w:rsidRPr="000E13FE">
        <w:rPr>
          <w:rFonts w:ascii="Arial" w:eastAsia="Calibri" w:hAnsi="Arial" w:cs="Arial"/>
          <w:b/>
          <w:iCs/>
          <w:color w:val="000000"/>
        </w:rPr>
        <w:t xml:space="preserve"> </w:t>
      </w:r>
      <w:r w:rsidR="00244DD0">
        <w:rPr>
          <w:rFonts w:ascii="Arial" w:eastAsia="Calibri" w:hAnsi="Arial" w:cs="Arial"/>
          <w:b/>
          <w:iCs/>
          <w:color w:val="000000"/>
        </w:rPr>
        <w:t xml:space="preserve">DE AYUNTAMIENTO, MTRA. KARLA CISNEROS TORRES </w:t>
      </w:r>
      <w:r w:rsidRPr="00C378CE">
        <w:rPr>
          <w:rFonts w:ascii="Arial" w:eastAsia="Calibri" w:hAnsi="Arial" w:cs="Arial"/>
          <w:iCs/>
          <w:color w:val="000000"/>
        </w:rPr>
        <w:t>a efecto de que notifique a la Síndico Municipal</w:t>
      </w:r>
      <w:r>
        <w:rPr>
          <w:rFonts w:ascii="Arial" w:eastAsia="Calibri" w:hAnsi="Arial" w:cs="Arial"/>
          <w:iCs/>
          <w:color w:val="000000"/>
        </w:rPr>
        <w:t xml:space="preserve">, Encargada </w:t>
      </w:r>
      <w:r w:rsidR="003733D7">
        <w:rPr>
          <w:rFonts w:ascii="Arial" w:eastAsia="Calibri" w:hAnsi="Arial" w:cs="Arial"/>
          <w:iCs/>
          <w:color w:val="000000"/>
        </w:rPr>
        <w:t>de Hacienda Municipal, Director</w:t>
      </w:r>
      <w:r w:rsidRPr="00C378CE">
        <w:rPr>
          <w:rFonts w:ascii="Arial" w:eastAsia="Calibri" w:hAnsi="Arial" w:cs="Arial"/>
          <w:iCs/>
          <w:color w:val="000000"/>
        </w:rPr>
        <w:t xml:space="preserve"> G</w:t>
      </w:r>
      <w:r>
        <w:rPr>
          <w:rFonts w:ascii="Arial" w:eastAsia="Calibri" w:hAnsi="Arial" w:cs="Arial"/>
          <w:iCs/>
          <w:color w:val="000000"/>
        </w:rPr>
        <w:t xml:space="preserve">eneral de Gestión de la Ciudad, </w:t>
      </w:r>
      <w:r w:rsidRPr="00C378CE">
        <w:rPr>
          <w:rFonts w:ascii="Arial" w:eastAsia="Calibri" w:hAnsi="Arial" w:cs="Arial"/>
          <w:iCs/>
          <w:color w:val="000000"/>
        </w:rPr>
        <w:t>Director de Obras Pú</w:t>
      </w:r>
      <w:r>
        <w:rPr>
          <w:rFonts w:ascii="Arial" w:eastAsia="Calibri" w:hAnsi="Arial" w:cs="Arial"/>
          <w:iCs/>
          <w:color w:val="000000"/>
        </w:rPr>
        <w:t>blicas y al Jefe de Gestión de Programas y Planeación, todos en funciones,</w:t>
      </w:r>
      <w:r w:rsidRPr="00C378CE">
        <w:rPr>
          <w:rFonts w:ascii="Arial" w:eastAsia="Calibri" w:hAnsi="Arial" w:cs="Arial"/>
          <w:iCs/>
          <w:color w:val="000000"/>
        </w:rPr>
        <w:t xml:space="preserve"> para los efectos </w:t>
      </w:r>
      <w:r w:rsidR="003733D7">
        <w:rPr>
          <w:rFonts w:ascii="Arial" w:eastAsia="Calibri" w:hAnsi="Arial" w:cs="Arial"/>
          <w:iCs/>
          <w:color w:val="000000"/>
        </w:rPr>
        <w:t xml:space="preserve">financieros, administrativos y </w:t>
      </w:r>
      <w:r w:rsidRPr="00C378CE">
        <w:rPr>
          <w:rFonts w:ascii="Arial" w:eastAsia="Calibri" w:hAnsi="Arial" w:cs="Arial"/>
          <w:iCs/>
          <w:color w:val="000000"/>
        </w:rPr>
        <w:t xml:space="preserve">procedimentales </w:t>
      </w:r>
      <w:r>
        <w:rPr>
          <w:rFonts w:ascii="Arial" w:eastAsia="Calibri" w:hAnsi="Arial" w:cs="Arial"/>
          <w:color w:val="000000"/>
          <w:lang w:val="es-AR"/>
        </w:rPr>
        <w:t>a que haya lugar.</w:t>
      </w:r>
    </w:p>
    <w:p w:rsidR="00272648" w:rsidRPr="00D04CE3" w:rsidRDefault="00272648" w:rsidP="00272648">
      <w:pPr>
        <w:jc w:val="both"/>
        <w:rPr>
          <w:rFonts w:ascii="Arial" w:eastAsia="Arial" w:hAnsi="Arial" w:cs="Arial"/>
          <w:b/>
          <w:lang w:val="es-MX"/>
        </w:rPr>
      </w:pPr>
    </w:p>
    <w:p w:rsidR="00272648" w:rsidRPr="00D04CE3" w:rsidRDefault="00272648" w:rsidP="00272648">
      <w:pPr>
        <w:jc w:val="center"/>
        <w:rPr>
          <w:rFonts w:ascii="Arial" w:eastAsia="Arial" w:hAnsi="Arial" w:cs="Arial"/>
          <w:b/>
          <w:sz w:val="22"/>
          <w:lang w:val="es-MX"/>
        </w:rPr>
      </w:pPr>
    </w:p>
    <w:p w:rsidR="00244DD0" w:rsidRDefault="00244DD0" w:rsidP="00244DD0">
      <w:pPr>
        <w:jc w:val="center"/>
        <w:rPr>
          <w:rFonts w:ascii="Arial" w:eastAsia="Arial" w:hAnsi="Arial" w:cs="Arial"/>
          <w:b/>
          <w:szCs w:val="20"/>
          <w:lang w:val="es-MX"/>
        </w:rPr>
      </w:pPr>
      <w:r w:rsidRPr="00443E95">
        <w:rPr>
          <w:rFonts w:ascii="Arial" w:eastAsia="Arial" w:hAnsi="Arial" w:cs="Arial"/>
          <w:b/>
          <w:szCs w:val="20"/>
          <w:lang w:val="es-MX"/>
        </w:rPr>
        <w:lastRenderedPageBreak/>
        <w:t xml:space="preserve">A T E N T A M E N T E </w:t>
      </w:r>
    </w:p>
    <w:p w:rsidR="00443E95" w:rsidRPr="00443E95" w:rsidRDefault="00443E95" w:rsidP="00244DD0">
      <w:pPr>
        <w:jc w:val="center"/>
        <w:rPr>
          <w:rFonts w:ascii="Arial" w:eastAsia="Arial" w:hAnsi="Arial" w:cs="Arial"/>
          <w:b/>
          <w:szCs w:val="20"/>
          <w:lang w:val="es-MX"/>
        </w:rPr>
      </w:pPr>
    </w:p>
    <w:p w:rsidR="00244DD0" w:rsidRPr="00443E95" w:rsidRDefault="00244DD0" w:rsidP="00244DD0">
      <w:pPr>
        <w:jc w:val="center"/>
        <w:rPr>
          <w:rFonts w:ascii="Arial" w:hAnsi="Arial" w:cs="Arial"/>
        </w:rPr>
      </w:pPr>
      <w:r w:rsidRPr="00443E95">
        <w:rPr>
          <w:rFonts w:ascii="Arial" w:hAnsi="Arial" w:cs="Arial"/>
        </w:rPr>
        <w:t>“2024, AÑO DEL 85 ANIVERSARIO DE LA ESCUELA SECUNDARIA FEDERAL BENITO JUAREZ”</w:t>
      </w:r>
    </w:p>
    <w:p w:rsidR="00244DD0" w:rsidRDefault="00244DD0" w:rsidP="00244DD0">
      <w:pPr>
        <w:jc w:val="center"/>
        <w:rPr>
          <w:rFonts w:ascii="Arial" w:hAnsi="Arial" w:cs="Arial"/>
        </w:rPr>
      </w:pPr>
      <w:r w:rsidRPr="00443E95">
        <w:rPr>
          <w:rFonts w:ascii="Arial" w:hAnsi="Arial" w:cs="Arial"/>
        </w:rPr>
        <w:t>“2024, BICENTENARIO EN QUE SE OTORGA EL TÍTULO DE “CIUDAD” A LA ANTIGUA ZAPOTLÁN EL GRANDE”</w:t>
      </w:r>
    </w:p>
    <w:p w:rsidR="00443E95" w:rsidRDefault="00443E95" w:rsidP="00244DD0">
      <w:pPr>
        <w:jc w:val="center"/>
        <w:rPr>
          <w:rFonts w:ascii="Arial" w:hAnsi="Arial" w:cs="Arial"/>
        </w:rPr>
      </w:pPr>
    </w:p>
    <w:p w:rsidR="00443E95" w:rsidRDefault="00443E95" w:rsidP="00244DD0">
      <w:pPr>
        <w:jc w:val="center"/>
        <w:rPr>
          <w:rFonts w:ascii="Arial" w:hAnsi="Arial" w:cs="Arial"/>
        </w:rPr>
      </w:pPr>
    </w:p>
    <w:p w:rsidR="00443E95" w:rsidRPr="00443E95" w:rsidRDefault="00443E95" w:rsidP="00244DD0">
      <w:pPr>
        <w:jc w:val="center"/>
        <w:rPr>
          <w:rFonts w:ascii="Arial" w:hAnsi="Arial" w:cs="Arial"/>
        </w:rPr>
      </w:pPr>
      <w:r w:rsidRPr="00D04CE3">
        <w:rPr>
          <w:rFonts w:ascii="Arial" w:eastAsia="Arial" w:hAnsi="Arial" w:cs="Arial"/>
          <w:lang w:val="es-MX"/>
        </w:rPr>
        <w:t>Comisión Edilicia Permanente de Obras Públicas, Planeación Urbana y Regularización de la Tenencia de la Tierra</w:t>
      </w:r>
    </w:p>
    <w:p w:rsidR="00443E95" w:rsidRPr="00443E95" w:rsidRDefault="00443E95" w:rsidP="00244DD0">
      <w:pPr>
        <w:jc w:val="center"/>
        <w:rPr>
          <w:rFonts w:ascii="Arial" w:hAnsi="Arial" w:cs="Arial"/>
        </w:rPr>
      </w:pPr>
    </w:p>
    <w:p w:rsidR="00443E95" w:rsidRPr="00443E95" w:rsidRDefault="00443E95" w:rsidP="00244DD0">
      <w:pPr>
        <w:jc w:val="center"/>
        <w:rPr>
          <w:rFonts w:ascii="Arial" w:hAnsi="Arial" w:cs="Arial"/>
        </w:rPr>
      </w:pPr>
    </w:p>
    <w:p w:rsidR="00443E95" w:rsidRPr="00443E95" w:rsidRDefault="00443E95" w:rsidP="00244DD0">
      <w:pPr>
        <w:jc w:val="center"/>
        <w:rPr>
          <w:rFonts w:ascii="Arial" w:hAnsi="Arial" w:cs="Arial"/>
        </w:rPr>
      </w:pPr>
    </w:p>
    <w:p w:rsidR="00244DD0" w:rsidRPr="00260D2C" w:rsidRDefault="00244DD0" w:rsidP="00244DD0">
      <w:pPr>
        <w:jc w:val="center"/>
        <w:rPr>
          <w:rFonts w:ascii="Arial" w:eastAsia="Times New Roman" w:hAnsi="Arial" w:cs="Arial"/>
          <w:b/>
          <w:sz w:val="20"/>
          <w:szCs w:val="20"/>
          <w:lang w:val="es-MX" w:eastAsia="es-MX"/>
        </w:rPr>
      </w:pPr>
    </w:p>
    <w:p w:rsidR="00244DD0" w:rsidRPr="00260D2C" w:rsidRDefault="00244DD0" w:rsidP="00244DD0">
      <w:pPr>
        <w:ind w:left="142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260D2C">
        <w:rPr>
          <w:rFonts w:ascii="Arial" w:hAnsi="Arial" w:cs="Arial"/>
          <w:b/>
          <w:sz w:val="20"/>
          <w:szCs w:val="20"/>
          <w:lang w:val="es-ES"/>
        </w:rPr>
        <w:t>_____________________________________</w:t>
      </w:r>
    </w:p>
    <w:p w:rsidR="00244DD0" w:rsidRPr="00260D2C" w:rsidRDefault="00244DD0" w:rsidP="00244DD0">
      <w:pPr>
        <w:ind w:left="142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260D2C">
        <w:rPr>
          <w:rFonts w:ascii="Arial" w:hAnsi="Arial" w:cs="Arial"/>
          <w:b/>
          <w:sz w:val="20"/>
          <w:szCs w:val="20"/>
          <w:lang w:val="es-ES"/>
        </w:rPr>
        <w:t>C.MIRIAM SALOMÉ TORRES LARES</w:t>
      </w:r>
    </w:p>
    <w:p w:rsidR="00244DD0" w:rsidRPr="00260D2C" w:rsidRDefault="00244DD0" w:rsidP="00244DD0">
      <w:pPr>
        <w:ind w:left="142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260D2C">
        <w:rPr>
          <w:rFonts w:ascii="Arial" w:hAnsi="Arial" w:cs="Arial"/>
          <w:b/>
          <w:sz w:val="20"/>
          <w:szCs w:val="20"/>
          <w:lang w:val="es-ES"/>
        </w:rPr>
        <w:t xml:space="preserve">PRESIDENTA DE LA </w:t>
      </w:r>
      <w:r w:rsidRPr="00260D2C">
        <w:rPr>
          <w:rFonts w:ascii="Arial" w:hAnsi="Arial" w:cs="Arial"/>
          <w:b/>
          <w:sz w:val="20"/>
          <w:szCs w:val="20"/>
        </w:rPr>
        <w:t>COMISIÓN</w:t>
      </w:r>
    </w:p>
    <w:p w:rsidR="00244DD0" w:rsidRPr="00260D2C" w:rsidRDefault="00244DD0" w:rsidP="00244DD0">
      <w:pPr>
        <w:ind w:left="142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443E95" w:rsidRPr="00260D2C" w:rsidRDefault="00443E95" w:rsidP="00244DD0">
      <w:pPr>
        <w:ind w:left="142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443E95" w:rsidRPr="00260D2C" w:rsidRDefault="00443E95" w:rsidP="00244DD0">
      <w:pPr>
        <w:ind w:left="142"/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</w:p>
    <w:p w:rsidR="00244DD0" w:rsidRPr="00260D2C" w:rsidRDefault="00244DD0" w:rsidP="00244DD0">
      <w:pPr>
        <w:ind w:left="142"/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244DD0" w:rsidRPr="00260D2C" w:rsidRDefault="00244DD0" w:rsidP="00244DD0">
      <w:pPr>
        <w:ind w:left="142"/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4352"/>
      </w:tblGrid>
      <w:tr w:rsidR="00244DD0" w:rsidRPr="00260D2C" w:rsidTr="00F3030B">
        <w:trPr>
          <w:trHeight w:val="1335"/>
        </w:trPr>
        <w:tc>
          <w:tcPr>
            <w:tcW w:w="4344" w:type="dxa"/>
          </w:tcPr>
          <w:p w:rsidR="00244DD0" w:rsidRPr="00260D2C" w:rsidRDefault="00244DD0" w:rsidP="00F3030B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60D2C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:rsidR="00244DD0" w:rsidRPr="00260D2C" w:rsidRDefault="00244DD0" w:rsidP="00F3030B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60D2C">
              <w:rPr>
                <w:rFonts w:ascii="Arial" w:hAnsi="Arial" w:cs="Arial"/>
                <w:b/>
                <w:sz w:val="20"/>
                <w:szCs w:val="20"/>
              </w:rPr>
              <w:t>C. MIGUEL MARENTES</w:t>
            </w:r>
            <w:r w:rsidRPr="00260D2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:rsidR="00244DD0" w:rsidRPr="00260D2C" w:rsidRDefault="00244DD0" w:rsidP="00F3030B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D2C">
              <w:rPr>
                <w:rFonts w:ascii="Arial" w:eastAsia="Calibri" w:hAnsi="Arial" w:cs="Arial"/>
                <w:b/>
                <w:sz w:val="20"/>
                <w:szCs w:val="20"/>
              </w:rPr>
              <w:t xml:space="preserve"> VOCAL DE LA </w:t>
            </w:r>
            <w:r w:rsidRPr="00260D2C">
              <w:rPr>
                <w:rFonts w:ascii="Arial" w:hAnsi="Arial" w:cs="Arial"/>
                <w:b/>
                <w:sz w:val="20"/>
                <w:szCs w:val="20"/>
              </w:rPr>
              <w:t>COMISIÓN</w:t>
            </w:r>
            <w:r w:rsidRPr="00260D2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:rsidR="00244DD0" w:rsidRPr="00260D2C" w:rsidRDefault="00244DD0" w:rsidP="00F3030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4352" w:type="dxa"/>
          </w:tcPr>
          <w:p w:rsidR="00244DD0" w:rsidRPr="00260D2C" w:rsidRDefault="00244DD0" w:rsidP="00F3030B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D2C">
              <w:rPr>
                <w:rFonts w:ascii="Arial" w:hAnsi="Arial" w:cs="Arial"/>
                <w:b/>
                <w:sz w:val="20"/>
                <w:szCs w:val="20"/>
              </w:rPr>
              <w:t>_________________________________</w:t>
            </w:r>
          </w:p>
          <w:p w:rsidR="00244DD0" w:rsidRPr="00260D2C" w:rsidRDefault="00244DD0" w:rsidP="00F3030B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D2C">
              <w:rPr>
                <w:rFonts w:ascii="Arial" w:eastAsia="Calibri" w:hAnsi="Arial" w:cs="Arial"/>
                <w:b/>
                <w:sz w:val="20"/>
                <w:szCs w:val="20"/>
              </w:rPr>
              <w:t xml:space="preserve">C. MAGALI CASILLAS CONTRERAS </w:t>
            </w:r>
          </w:p>
          <w:p w:rsidR="00244DD0" w:rsidRPr="00260D2C" w:rsidRDefault="00244DD0" w:rsidP="00F303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D2C">
              <w:rPr>
                <w:rFonts w:ascii="Arial" w:hAnsi="Arial" w:cs="Arial"/>
                <w:b/>
                <w:sz w:val="20"/>
                <w:szCs w:val="20"/>
              </w:rPr>
              <w:t>VOCAL DE LA COMISIÓN</w:t>
            </w:r>
          </w:p>
          <w:p w:rsidR="00244DD0" w:rsidRPr="00260D2C" w:rsidRDefault="00244DD0" w:rsidP="00F303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4DD0" w:rsidRPr="00260D2C" w:rsidRDefault="00244DD0" w:rsidP="00F303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4DD0" w:rsidRPr="00260D2C" w:rsidTr="00F3030B">
        <w:trPr>
          <w:trHeight w:val="1125"/>
        </w:trPr>
        <w:tc>
          <w:tcPr>
            <w:tcW w:w="8696" w:type="dxa"/>
            <w:gridSpan w:val="2"/>
          </w:tcPr>
          <w:p w:rsidR="00244DD0" w:rsidRPr="00260D2C" w:rsidRDefault="00244DD0" w:rsidP="00F303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443E95" w:rsidRPr="00260D2C" w:rsidRDefault="00443E95" w:rsidP="00F3030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244DD0" w:rsidRPr="00260D2C" w:rsidRDefault="00244DD0" w:rsidP="00F3030B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60D2C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:rsidR="00244DD0" w:rsidRPr="00260D2C" w:rsidRDefault="00244DD0" w:rsidP="00F3030B">
            <w:pPr>
              <w:ind w:left="142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60D2C">
              <w:rPr>
                <w:rFonts w:ascii="Arial" w:hAnsi="Arial" w:cs="Arial"/>
                <w:b/>
                <w:sz w:val="20"/>
                <w:szCs w:val="20"/>
              </w:rPr>
              <w:t xml:space="preserve">C. BERTHA SILVIA GÓMEZ RAMOS </w:t>
            </w:r>
            <w:r w:rsidRPr="00260D2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:rsidR="00244DD0" w:rsidRPr="00260D2C" w:rsidRDefault="00244DD0" w:rsidP="00F3030B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0D2C">
              <w:rPr>
                <w:rFonts w:ascii="Arial" w:eastAsia="Calibri" w:hAnsi="Arial" w:cs="Arial"/>
                <w:b/>
                <w:sz w:val="20"/>
                <w:szCs w:val="20"/>
              </w:rPr>
              <w:t xml:space="preserve"> VOCAL DE LA </w:t>
            </w:r>
            <w:r w:rsidRPr="00260D2C">
              <w:rPr>
                <w:rFonts w:ascii="Arial" w:hAnsi="Arial" w:cs="Arial"/>
                <w:b/>
                <w:sz w:val="20"/>
                <w:szCs w:val="20"/>
              </w:rPr>
              <w:t>COMISIÓN</w:t>
            </w:r>
            <w:r w:rsidRPr="00260D2C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:rsidR="00244DD0" w:rsidRPr="00260D2C" w:rsidRDefault="00244DD0" w:rsidP="00F303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4DD0" w:rsidRPr="00260D2C" w:rsidRDefault="00244DD0" w:rsidP="00F303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72648" w:rsidRPr="00260D2C" w:rsidRDefault="00272648" w:rsidP="00272648">
      <w:pPr>
        <w:rPr>
          <w:rFonts w:ascii="Arial" w:hAnsi="Arial" w:cs="Arial"/>
          <w:sz w:val="16"/>
          <w:lang w:val="es-MX"/>
        </w:rPr>
      </w:pPr>
    </w:p>
    <w:p w:rsidR="00272648" w:rsidRPr="00443E95" w:rsidRDefault="00272648" w:rsidP="00272648">
      <w:pPr>
        <w:rPr>
          <w:rFonts w:ascii="Arial" w:hAnsi="Arial" w:cs="Arial"/>
          <w:sz w:val="14"/>
          <w:lang w:val="es-MX"/>
        </w:rPr>
      </w:pPr>
    </w:p>
    <w:p w:rsidR="00272648" w:rsidRPr="00443E95" w:rsidRDefault="005B4787" w:rsidP="00272648">
      <w:pPr>
        <w:rPr>
          <w:rFonts w:ascii="Arial" w:hAnsi="Arial" w:cs="Arial"/>
          <w:b/>
          <w:sz w:val="14"/>
          <w:lang w:val="es-MX"/>
        </w:rPr>
      </w:pPr>
      <w:r w:rsidRPr="00443E95">
        <w:rPr>
          <w:rFonts w:ascii="Arial" w:hAnsi="Arial" w:cs="Arial"/>
          <w:b/>
          <w:sz w:val="14"/>
          <w:lang w:val="es-MX"/>
        </w:rPr>
        <w:t>M</w:t>
      </w:r>
      <w:r w:rsidR="00272648" w:rsidRPr="00443E95">
        <w:rPr>
          <w:rFonts w:ascii="Arial" w:hAnsi="Arial" w:cs="Arial"/>
          <w:b/>
          <w:sz w:val="14"/>
          <w:lang w:val="es-MX"/>
        </w:rPr>
        <w:t>ff</w:t>
      </w:r>
      <w:r w:rsidRPr="00443E95">
        <w:rPr>
          <w:rFonts w:ascii="Arial" w:hAnsi="Arial" w:cs="Arial"/>
          <w:b/>
          <w:sz w:val="14"/>
          <w:lang w:val="es-MX"/>
        </w:rPr>
        <w:t>.</w:t>
      </w:r>
    </w:p>
    <w:p w:rsidR="00272648" w:rsidRPr="00443E95" w:rsidRDefault="00272648" w:rsidP="00272648">
      <w:pPr>
        <w:rPr>
          <w:rFonts w:ascii="Arial" w:hAnsi="Arial" w:cs="Arial"/>
          <w:lang w:val="es-MX"/>
        </w:rPr>
      </w:pPr>
    </w:p>
    <w:p w:rsidR="00272648" w:rsidRPr="00D04CE3" w:rsidRDefault="00272648" w:rsidP="00272648">
      <w:pPr>
        <w:rPr>
          <w:lang w:val="es-MX"/>
        </w:rPr>
      </w:pPr>
    </w:p>
    <w:p w:rsidR="00F665D0" w:rsidRDefault="00F665D0"/>
    <w:sectPr w:rsidR="00F665D0" w:rsidSect="00C71E8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2836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32" w:rsidRDefault="00153432" w:rsidP="00C71E86">
      <w:r>
        <w:separator/>
      </w:r>
    </w:p>
  </w:endnote>
  <w:endnote w:type="continuationSeparator" w:id="0">
    <w:p w:rsidR="00153432" w:rsidRDefault="00153432" w:rsidP="00C7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936824"/>
      <w:docPartObj>
        <w:docPartGallery w:val="Page Numbers (Bottom of Page)"/>
        <w:docPartUnique/>
      </w:docPartObj>
    </w:sdtPr>
    <w:sdtEndPr/>
    <w:sdtContent>
      <w:p w:rsidR="00C50603" w:rsidRDefault="001534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D2C" w:rsidRPr="00260D2C">
          <w:rPr>
            <w:lang w:val="es-ES"/>
          </w:rPr>
          <w:t>4</w:t>
        </w:r>
        <w:r>
          <w:rPr>
            <w:lang w:val="es-ES"/>
          </w:rPr>
          <w:fldChar w:fldCharType="end"/>
        </w:r>
      </w:p>
    </w:sdtContent>
  </w:sdt>
  <w:p w:rsidR="00C50603" w:rsidRDefault="001534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32" w:rsidRDefault="00153432" w:rsidP="00C71E86">
      <w:r>
        <w:separator/>
      </w:r>
    </w:p>
  </w:footnote>
  <w:footnote w:type="continuationSeparator" w:id="0">
    <w:p w:rsidR="00153432" w:rsidRDefault="00153432" w:rsidP="00C7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03" w:rsidRDefault="0015343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style="position:absolute;margin-left:0;margin-top:0;width:612pt;height:11in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A6" w:rsidRDefault="00443E95">
    <w:pPr>
      <w:pStyle w:val="Encabezado"/>
    </w:pPr>
    <w:r>
      <w:rPr>
        <w:lang w:val="es-MX" w:eastAsia="es-MX"/>
      </w:rPr>
      <w:drawing>
        <wp:anchor distT="0" distB="0" distL="114300" distR="114300" simplePos="0" relativeHeight="251660288" behindDoc="1" locked="0" layoutInCell="1" allowOverlap="1" wp14:anchorId="4473C965" wp14:editId="2901F325">
          <wp:simplePos x="0" y="0"/>
          <wp:positionH relativeFrom="page">
            <wp:posOffset>131674</wp:posOffset>
          </wp:positionH>
          <wp:positionV relativeFrom="paragraph">
            <wp:posOffset>-369332</wp:posOffset>
          </wp:positionV>
          <wp:extent cx="7516038" cy="10071735"/>
          <wp:effectExtent l="0" t="0" r="8890" b="5715"/>
          <wp:wrapNone/>
          <wp:docPr id="48433170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038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03" w:rsidRDefault="0015343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0" type="#_x0000_t75" style="position:absolute;margin-left:0;margin-top:0;width:612pt;height:11in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8053B"/>
    <w:multiLevelType w:val="hybridMultilevel"/>
    <w:tmpl w:val="49FCCB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B6FC9"/>
    <w:multiLevelType w:val="hybridMultilevel"/>
    <w:tmpl w:val="1062D760"/>
    <w:lvl w:ilvl="0" w:tplc="95D223C6">
      <w:start w:val="1"/>
      <w:numFmt w:val="upperRoman"/>
      <w:lvlText w:val="%1."/>
      <w:lvlJc w:val="left"/>
      <w:pPr>
        <w:ind w:left="360" w:hanging="360"/>
      </w:pPr>
      <w:rPr>
        <w:rFonts w:eastAsia="Arial" w:hint="default"/>
        <w:b/>
        <w:color w:val="00000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D43C1F"/>
    <w:multiLevelType w:val="hybridMultilevel"/>
    <w:tmpl w:val="7500DB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9379C"/>
    <w:multiLevelType w:val="hybridMultilevel"/>
    <w:tmpl w:val="4D30B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48"/>
    <w:rsid w:val="00121969"/>
    <w:rsid w:val="00153432"/>
    <w:rsid w:val="00244DD0"/>
    <w:rsid w:val="00260D2C"/>
    <w:rsid w:val="00272648"/>
    <w:rsid w:val="00353CF4"/>
    <w:rsid w:val="003733D7"/>
    <w:rsid w:val="00443E95"/>
    <w:rsid w:val="005B4787"/>
    <w:rsid w:val="006674EF"/>
    <w:rsid w:val="00745F7A"/>
    <w:rsid w:val="00C71E86"/>
    <w:rsid w:val="00DE1439"/>
    <w:rsid w:val="00F6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2893DC7"/>
  <w15:chartTrackingRefBased/>
  <w15:docId w15:val="{CF2A7ED4-B590-4274-A1D9-BA9E98A5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648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26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2648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726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648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72648"/>
    <w:pPr>
      <w:ind w:left="720"/>
      <w:contextualSpacing/>
    </w:pPr>
  </w:style>
  <w:style w:type="table" w:styleId="Tablaconcuadrcula">
    <w:name w:val="Table Grid"/>
    <w:basedOn w:val="Tablanormal"/>
    <w:uiPriority w:val="39"/>
    <w:rsid w:val="002726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rsid w:val="00272648"/>
    <w:pPr>
      <w:spacing w:after="101" w:line="216" w:lineRule="exact"/>
      <w:ind w:firstLine="288"/>
      <w:jc w:val="both"/>
    </w:pPr>
    <w:rPr>
      <w:rFonts w:ascii="Arial" w:eastAsia="Times New Roman" w:hAnsi="Arial" w:cs="Arial"/>
      <w:noProof w:val="0"/>
      <w:sz w:val="18"/>
      <w:szCs w:val="18"/>
      <w:lang w:val="es-MX"/>
    </w:rPr>
  </w:style>
  <w:style w:type="paragraph" w:styleId="NormalWeb">
    <w:name w:val="Normal (Web)"/>
    <w:basedOn w:val="Normal"/>
    <w:uiPriority w:val="99"/>
    <w:unhideWhenUsed/>
    <w:rsid w:val="00272648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1134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Alvarez Espinoza</dc:creator>
  <cp:keywords/>
  <dc:description/>
  <cp:lastModifiedBy>Ema Alvarez Espinoza</cp:lastModifiedBy>
  <cp:revision>4</cp:revision>
  <dcterms:created xsi:type="dcterms:W3CDTF">2024-12-17T17:25:00Z</dcterms:created>
  <dcterms:modified xsi:type="dcterms:W3CDTF">2024-12-17T18:53:00Z</dcterms:modified>
</cp:coreProperties>
</file>