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D8D3" w14:textId="77777777" w:rsidR="00AD6323" w:rsidRPr="005B4DD8" w:rsidRDefault="00AD6323" w:rsidP="00AD6323">
      <w:pPr>
        <w:spacing w:after="0"/>
        <w:jc w:val="both"/>
        <w:rPr>
          <w:rFonts w:ascii="Arial" w:hAnsi="Arial" w:cs="Arial"/>
          <w:b/>
          <w:bCs/>
          <w:sz w:val="24"/>
          <w:szCs w:val="24"/>
          <w:lang w:val="es-ES"/>
        </w:rPr>
      </w:pPr>
      <w:r w:rsidRPr="005B4DD8">
        <w:rPr>
          <w:rFonts w:ascii="Arial" w:hAnsi="Arial" w:cs="Arial"/>
          <w:b/>
          <w:bCs/>
          <w:sz w:val="24"/>
          <w:szCs w:val="24"/>
          <w:lang w:val="es-ES"/>
        </w:rPr>
        <w:t xml:space="preserve">HONORABLE AYUNTAMIENTO CONSTITUCIONAL </w:t>
      </w:r>
    </w:p>
    <w:p w14:paraId="60380672" w14:textId="77777777" w:rsidR="00AD6323" w:rsidRPr="005B4DD8" w:rsidRDefault="00AD6323" w:rsidP="00AD6323">
      <w:pPr>
        <w:spacing w:after="0"/>
        <w:jc w:val="both"/>
        <w:rPr>
          <w:rFonts w:ascii="Arial" w:hAnsi="Arial" w:cs="Arial"/>
          <w:b/>
          <w:bCs/>
          <w:sz w:val="24"/>
          <w:szCs w:val="24"/>
          <w:lang w:val="es-ES"/>
        </w:rPr>
      </w:pPr>
      <w:r w:rsidRPr="005B4DD8">
        <w:rPr>
          <w:rFonts w:ascii="Arial" w:hAnsi="Arial" w:cs="Arial"/>
          <w:b/>
          <w:bCs/>
          <w:sz w:val="24"/>
          <w:szCs w:val="24"/>
          <w:lang w:val="es-ES"/>
        </w:rPr>
        <w:t>DE ZAPOTLÁN EL GRANDE, JALISCO</w:t>
      </w:r>
    </w:p>
    <w:p w14:paraId="605C1D8D" w14:textId="77777777" w:rsidR="00AD6323" w:rsidRPr="005B4DD8" w:rsidRDefault="00AD6323" w:rsidP="00AD6323">
      <w:pPr>
        <w:spacing w:after="0"/>
        <w:jc w:val="both"/>
        <w:rPr>
          <w:rStyle w:val="markedcontent"/>
          <w:rFonts w:ascii="Arial" w:eastAsia="Calibri" w:hAnsi="Arial" w:cs="Arial"/>
          <w:b/>
          <w:bCs/>
          <w:sz w:val="24"/>
          <w:szCs w:val="24"/>
          <w:lang w:val="es-ES"/>
        </w:rPr>
      </w:pPr>
      <w:r w:rsidRPr="005B4DD8">
        <w:rPr>
          <w:rFonts w:ascii="Arial" w:hAnsi="Arial" w:cs="Arial"/>
          <w:b/>
          <w:bCs/>
          <w:sz w:val="24"/>
          <w:szCs w:val="24"/>
          <w:lang w:val="es-ES"/>
        </w:rPr>
        <w:t>P R E S E N T E:</w:t>
      </w:r>
    </w:p>
    <w:p w14:paraId="48E697C5" w14:textId="77777777" w:rsidR="00AD6323" w:rsidRPr="005B4DD8" w:rsidRDefault="00AD6323" w:rsidP="00AD6323">
      <w:pPr>
        <w:jc w:val="both"/>
        <w:rPr>
          <w:rStyle w:val="markedcontent"/>
          <w:rFonts w:ascii="Arial" w:hAnsi="Arial" w:cs="Arial"/>
          <w:sz w:val="24"/>
          <w:szCs w:val="24"/>
          <w:lang w:val="es-ES"/>
        </w:rPr>
      </w:pPr>
    </w:p>
    <w:p w14:paraId="51592979" w14:textId="782A890E" w:rsidR="00AD6323" w:rsidRPr="005B4DD8" w:rsidRDefault="00AD6323" w:rsidP="00AD6323">
      <w:pPr>
        <w:jc w:val="both"/>
        <w:rPr>
          <w:rFonts w:ascii="Arial" w:hAnsi="Arial" w:cs="Arial"/>
          <w:sz w:val="24"/>
          <w:szCs w:val="24"/>
          <w:lang w:val="es-ES"/>
        </w:rPr>
      </w:pPr>
      <w:r w:rsidRPr="005B4DD8">
        <w:rPr>
          <w:rStyle w:val="Ninguno"/>
          <w:rFonts w:ascii="Arial" w:hAnsi="Arial" w:cs="Arial"/>
          <w:sz w:val="24"/>
          <w:szCs w:val="24"/>
          <w:lang w:val="es-ES"/>
        </w:rPr>
        <w:t xml:space="preserve">      </w:t>
      </w:r>
      <w:r w:rsidRPr="005B4DD8">
        <w:rPr>
          <w:rFonts w:ascii="Arial" w:hAnsi="Arial" w:cs="Arial"/>
          <w:sz w:val="24"/>
          <w:szCs w:val="24"/>
        </w:rPr>
        <w:t>Los suscritos, </w:t>
      </w:r>
      <w:r w:rsidRPr="005B4DD8">
        <w:rPr>
          <w:rFonts w:ascii="Arial" w:hAnsi="Arial" w:cs="Arial"/>
          <w:bCs/>
          <w:sz w:val="24"/>
          <w:szCs w:val="24"/>
        </w:rPr>
        <w:t>Lic. Magali Casillas Contreras, Dra. Bertha Silvia Gómez Ramos y Lic. Miguel Marentes</w:t>
      </w:r>
      <w:r w:rsidRPr="005B4DD8">
        <w:rPr>
          <w:rFonts w:ascii="Arial" w:hAnsi="Arial" w:cs="Arial"/>
          <w:sz w:val="24"/>
          <w:szCs w:val="24"/>
        </w:rPr>
        <w:t>, en nuestro carácter de integrantes de la </w:t>
      </w:r>
      <w:r w:rsidRPr="005B4DD8">
        <w:rPr>
          <w:rFonts w:ascii="Arial" w:hAnsi="Arial" w:cs="Arial"/>
          <w:bCs/>
          <w:sz w:val="24"/>
          <w:szCs w:val="24"/>
        </w:rPr>
        <w:t>Comisión Edilicia Permanente de Obras Públicas, Planeación Urbana y Regularización de la Tenencia de la Tierra</w:t>
      </w:r>
      <w:r w:rsidRPr="005B4DD8">
        <w:rPr>
          <w:rFonts w:ascii="Arial" w:hAnsi="Arial" w:cs="Arial"/>
          <w:sz w:val="24"/>
          <w:szCs w:val="24"/>
        </w:rPr>
        <w:t xml:space="preserve">, con fundamento en lo dispuesto por los artículos 1, 4, 115  y 134 </w:t>
      </w:r>
      <w:r w:rsidRPr="005B4DD8">
        <w:rPr>
          <w:rStyle w:val="Ninguno"/>
          <w:rFonts w:ascii="Arial" w:hAnsi="Arial" w:cs="Arial"/>
          <w:sz w:val="24"/>
          <w:szCs w:val="24"/>
          <w:lang w:val="es-ES"/>
        </w:rPr>
        <w:t xml:space="preserve">de la Constitución Política de los Estado Unidos Mexicanos; 11, 73, 77 y 88 fracción IV de la Constitución Política del Estado de Jalisco; 1, 2, 16 y 17 de la Ley General para la Inclusión de las Personas con Discapacidad; 27, 37 fracción II, 50 y 79 Bis de la Ley del Gobierno y la Administración Pública Municipal para el Estado de Jalisco y sus Municipios; 106 al 110 de la Ley del Sistema de Participación Ciudadana y Popular para la Gobernanza del Estado de Jalisco; 3, 7 fracción VI, 11, 19, 24, 25, 26, </w:t>
      </w:r>
      <w:r w:rsidRPr="005B4DD8">
        <w:rPr>
          <w:rFonts w:ascii="Arial" w:hAnsi="Arial" w:cs="Arial"/>
          <w:bCs/>
          <w:sz w:val="24"/>
          <w:szCs w:val="24"/>
          <w:lang w:val="es-ES"/>
        </w:rPr>
        <w:t xml:space="preserve">27, 28, 36, 37, 38 y 39  de la Ley de Obra Pública para el Estado de Jalisco y sus Municipios; 35, 36, 51, 56, 57 y 58 del Reglamento de la Ley de Obra Pública para el Estado de Jalisco y sus Municipios; </w:t>
      </w:r>
      <w:r w:rsidRPr="005B4DD8">
        <w:rPr>
          <w:rStyle w:val="Ninguno"/>
          <w:rFonts w:ascii="Arial" w:hAnsi="Arial" w:cs="Arial"/>
          <w:sz w:val="24"/>
          <w:szCs w:val="24"/>
          <w:lang w:val="es-ES"/>
        </w:rPr>
        <w:t xml:space="preserve">37, 38 fracción XV, 40, 47, 48, 64, 104, 106, 107, 108 y 109 del Reglamento Interior del Ayuntamiento de Zapotlán el Grande, Jalisco; 3 y 4 del Reglamento de Obra Pública para el Municipio de Zapotlán el Grande, Jalisco; 6, 21, 90 y 94 del Reglamento de Participación Ciudadana para la Gobernanza de Zapotlán el Grande, Jalisco, presentamos a la consideración de este Pleno el </w:t>
      </w:r>
      <w:r w:rsidRPr="005B4DD8">
        <w:rPr>
          <w:rStyle w:val="Ninguno"/>
          <w:rFonts w:ascii="Arial" w:hAnsi="Arial" w:cs="Arial"/>
          <w:b/>
          <w:bCs/>
          <w:sz w:val="24"/>
          <w:szCs w:val="24"/>
          <w:lang w:val="es-ES"/>
        </w:rPr>
        <w:t xml:space="preserve">DICTAMEN QUE APRUEBA EL TECHO FINANCIERO PRESUPUESTADO PARA EL PROYECTO DE OBRA PÚBLICA NÚMERO: PP-01-2026 PROVENIENTE </w:t>
      </w:r>
      <w:r w:rsidR="00CB0951">
        <w:rPr>
          <w:rStyle w:val="Ninguno"/>
          <w:rFonts w:ascii="Arial" w:hAnsi="Arial" w:cs="Arial"/>
          <w:b/>
          <w:bCs/>
          <w:sz w:val="24"/>
          <w:szCs w:val="24"/>
          <w:lang w:val="es-ES"/>
        </w:rPr>
        <w:t xml:space="preserve">DEL REMANENTE </w:t>
      </w:r>
      <w:r w:rsidRPr="005B4DD8">
        <w:rPr>
          <w:rStyle w:val="Ninguno"/>
          <w:rFonts w:ascii="Arial" w:hAnsi="Arial" w:cs="Arial"/>
          <w:b/>
          <w:bCs/>
          <w:sz w:val="24"/>
          <w:szCs w:val="24"/>
          <w:lang w:val="es-ES"/>
        </w:rPr>
        <w:t>DE RECURSOS PROPIOS</w:t>
      </w:r>
      <w:r w:rsidR="00CB0951">
        <w:rPr>
          <w:rStyle w:val="Ninguno"/>
          <w:rFonts w:ascii="Arial" w:hAnsi="Arial" w:cs="Arial"/>
          <w:b/>
          <w:bCs/>
          <w:sz w:val="24"/>
          <w:szCs w:val="24"/>
          <w:lang w:val="es-ES"/>
        </w:rPr>
        <w:t xml:space="preserve"> 2025</w:t>
      </w:r>
      <w:r w:rsidRPr="005B4DD8">
        <w:rPr>
          <w:rStyle w:val="Ninguno"/>
          <w:rFonts w:ascii="Arial" w:hAnsi="Arial" w:cs="Arial"/>
          <w:b/>
          <w:bCs/>
          <w:sz w:val="24"/>
          <w:szCs w:val="24"/>
          <w:lang w:val="es-ES"/>
        </w:rPr>
        <w:t xml:space="preserve"> </w:t>
      </w:r>
      <w:r w:rsidR="00CB0951">
        <w:rPr>
          <w:rStyle w:val="Ninguno"/>
          <w:rFonts w:ascii="Arial" w:hAnsi="Arial" w:cs="Arial"/>
          <w:b/>
          <w:bCs/>
          <w:sz w:val="24"/>
          <w:szCs w:val="24"/>
          <w:lang w:val="es-ES"/>
        </w:rPr>
        <w:t>PARA EL</w:t>
      </w:r>
      <w:r w:rsidRPr="005B4DD8">
        <w:rPr>
          <w:rStyle w:val="Ninguno"/>
          <w:rFonts w:ascii="Arial" w:hAnsi="Arial" w:cs="Arial"/>
          <w:b/>
          <w:bCs/>
          <w:sz w:val="24"/>
          <w:szCs w:val="24"/>
          <w:lang w:val="es-ES"/>
        </w:rPr>
        <w:t xml:space="preserve"> PRESUPUESTO PARTICIPATIVO </w:t>
      </w:r>
      <w:r>
        <w:rPr>
          <w:rStyle w:val="Ninguno"/>
          <w:rFonts w:ascii="Arial" w:hAnsi="Arial" w:cs="Arial"/>
          <w:b/>
          <w:bCs/>
          <w:sz w:val="24"/>
          <w:szCs w:val="24"/>
          <w:lang w:val="es-ES"/>
        </w:rPr>
        <w:t>DEL EJERCICIO</w:t>
      </w:r>
      <w:r w:rsidRPr="005B4DD8">
        <w:rPr>
          <w:rStyle w:val="Ninguno"/>
          <w:rFonts w:ascii="Arial" w:hAnsi="Arial" w:cs="Arial"/>
          <w:b/>
          <w:bCs/>
          <w:sz w:val="24"/>
          <w:szCs w:val="24"/>
          <w:lang w:val="es-ES"/>
        </w:rPr>
        <w:t xml:space="preserve"> 2025 </w:t>
      </w:r>
      <w:r w:rsidRPr="005B4DD8">
        <w:rPr>
          <w:rStyle w:val="Ninguno"/>
          <w:rFonts w:ascii="Arial" w:hAnsi="Arial" w:cs="Arial"/>
          <w:sz w:val="24"/>
          <w:szCs w:val="24"/>
          <w:lang w:val="es-ES"/>
        </w:rPr>
        <w:t>de conformidad con los siguientes:</w:t>
      </w:r>
    </w:p>
    <w:p w14:paraId="6498D6AE" w14:textId="77777777" w:rsidR="00AD6323" w:rsidRPr="00D432B9" w:rsidRDefault="00AD6323" w:rsidP="00AD6323">
      <w:pPr>
        <w:jc w:val="center"/>
        <w:rPr>
          <w:rFonts w:ascii="Arial" w:hAnsi="Arial" w:cs="Arial"/>
          <w:b/>
          <w:bCs/>
          <w:sz w:val="24"/>
          <w:szCs w:val="24"/>
          <w:lang w:val="it-IT"/>
        </w:rPr>
      </w:pPr>
      <w:r w:rsidRPr="00D432B9">
        <w:rPr>
          <w:rFonts w:ascii="Arial" w:hAnsi="Arial" w:cs="Arial"/>
          <w:b/>
          <w:bCs/>
          <w:sz w:val="24"/>
          <w:szCs w:val="24"/>
          <w:lang w:val="it-IT"/>
        </w:rPr>
        <w:t>A N T E C E D E N T E S:</w:t>
      </w:r>
    </w:p>
    <w:p w14:paraId="5670B53D" w14:textId="77777777" w:rsidR="00AD6323" w:rsidRPr="005B4DD8" w:rsidRDefault="00AD6323" w:rsidP="00AD6323">
      <w:pPr>
        <w:jc w:val="both"/>
        <w:rPr>
          <w:rFonts w:ascii="Arial" w:hAnsi="Arial" w:cs="Arial"/>
          <w:b/>
          <w:bCs/>
          <w:sz w:val="24"/>
          <w:szCs w:val="24"/>
          <w:lang w:val="es-ES"/>
        </w:rPr>
      </w:pPr>
      <w:r w:rsidRPr="005B4DD8">
        <w:rPr>
          <w:rFonts w:ascii="Arial" w:hAnsi="Arial" w:cs="Arial"/>
          <w:bCs/>
          <w:sz w:val="24"/>
          <w:szCs w:val="24"/>
          <w:lang w:val="es-ES"/>
        </w:rPr>
        <w:t xml:space="preserve">I.- </w:t>
      </w:r>
      <w:r w:rsidRPr="005B4DD8">
        <w:rPr>
          <w:rFonts w:ascii="Arial" w:hAnsi="Arial" w:cs="Arial"/>
          <w:sz w:val="24"/>
          <w:szCs w:val="24"/>
          <w:lang w:val="es-ES"/>
        </w:rPr>
        <w:t xml:space="preserve">En sesión Ordinaria de Ayuntamiento número 25, celebrada el 02 de marzo del 2026, se aprobó en el CUARTO PUNTO del orden del día, la segunda modificación al Presupuesto de Ingresos y Egresos del Ejercicio Fiscal 2025 aprobado el 20 de diciembre del año 2024, quedando como nuevo monto asignado a la Inversión Pública, la cantidad de </w:t>
      </w:r>
      <w:r w:rsidRPr="005B4DD8">
        <w:rPr>
          <w:rFonts w:ascii="Arial" w:hAnsi="Arial" w:cs="Arial"/>
          <w:sz w:val="24"/>
          <w:szCs w:val="24"/>
        </w:rPr>
        <w:t>$73’203,789.58</w:t>
      </w:r>
      <w:r w:rsidRPr="005B4DD8">
        <w:rPr>
          <w:rFonts w:ascii="Arial" w:hAnsi="Arial" w:cs="Arial"/>
          <w:sz w:val="24"/>
          <w:szCs w:val="24"/>
          <w:lang w:val="es-ES"/>
        </w:rPr>
        <w:t xml:space="preserve"> (SETENTA Y TRES MILLONES DOSCIENTOS TRES MIL SETECIENTOS OCHENTA Y NUEVE PESOS 58/100 </w:t>
      </w:r>
      <w:r w:rsidRPr="005B4DD8">
        <w:rPr>
          <w:rFonts w:ascii="Arial" w:hAnsi="Arial" w:cs="Arial"/>
          <w:sz w:val="24"/>
          <w:szCs w:val="24"/>
          <w:lang w:val="es-ES"/>
        </w:rPr>
        <w:lastRenderedPageBreak/>
        <w:t xml:space="preserve">M.N.), </w:t>
      </w:r>
      <w:r w:rsidRPr="005B4DD8">
        <w:rPr>
          <w:rFonts w:ascii="Arial" w:hAnsi="Arial" w:cs="Arial"/>
          <w:b/>
          <w:bCs/>
          <w:sz w:val="24"/>
          <w:szCs w:val="24"/>
          <w:lang w:val="es-ES"/>
        </w:rPr>
        <w:t xml:space="preserve">del cual se asignaron </w:t>
      </w:r>
      <w:r w:rsidRPr="005B4DD8">
        <w:rPr>
          <w:rFonts w:ascii="Arial" w:hAnsi="Arial" w:cs="Arial"/>
          <w:b/>
          <w:bCs/>
          <w:sz w:val="24"/>
          <w:szCs w:val="24"/>
        </w:rPr>
        <w:t>al presupuesto participativo</w:t>
      </w:r>
      <w:r w:rsidRPr="005B4DD8">
        <w:rPr>
          <w:rFonts w:ascii="Arial" w:hAnsi="Arial" w:cs="Arial"/>
          <w:b/>
          <w:bCs/>
          <w:sz w:val="24"/>
          <w:szCs w:val="24"/>
          <w:lang w:val="es-ES"/>
        </w:rPr>
        <w:t xml:space="preserve"> $11’204,045.06</w:t>
      </w:r>
      <w:r w:rsidRPr="005B4DD8">
        <w:rPr>
          <w:rFonts w:ascii="Arial" w:hAnsi="Arial" w:cs="Arial"/>
          <w:b/>
          <w:bCs/>
          <w:sz w:val="24"/>
          <w:szCs w:val="24"/>
        </w:rPr>
        <w:t xml:space="preserve"> (ONCE MILLONES DOSCIENTOS CUATRO MIL CUARENTA Y CINCO PESOS 06/100 M.N.) </w:t>
      </w:r>
    </w:p>
    <w:p w14:paraId="3CE5D1CF" w14:textId="77777777" w:rsidR="00AD6323" w:rsidRPr="005B4DD8" w:rsidRDefault="00AD6323" w:rsidP="00AD6323">
      <w:pPr>
        <w:jc w:val="both"/>
        <w:rPr>
          <w:rFonts w:ascii="Arial" w:hAnsi="Arial" w:cs="Arial"/>
          <w:sz w:val="24"/>
          <w:szCs w:val="24"/>
        </w:rPr>
      </w:pPr>
      <w:r w:rsidRPr="005B4DD8">
        <w:rPr>
          <w:rFonts w:ascii="Arial" w:hAnsi="Arial" w:cs="Arial"/>
          <w:b/>
          <w:bCs/>
          <w:sz w:val="24"/>
          <w:szCs w:val="24"/>
        </w:rPr>
        <w:t xml:space="preserve">II. </w:t>
      </w:r>
      <w:r w:rsidRPr="005B4DD8">
        <w:rPr>
          <w:rFonts w:ascii="Arial" w:hAnsi="Arial" w:cs="Arial"/>
          <w:sz w:val="24"/>
          <w:szCs w:val="24"/>
        </w:rPr>
        <w:t>Durante la primera sesión ordinaria del Consejo de Participación Ciudadana, se presentaron formalmente las propuestas de obra para el Presupuesto Participativo 2025. Dichos proyectos fueron publicados, socializados y sometidos a consulta ciudadana durante los meses de enero y febrero de 2025, con el objetivo de que la población definiera la obra ganadora. Las opciones presentadas fueron:</w:t>
      </w:r>
    </w:p>
    <w:p w14:paraId="57AEB436" w14:textId="77777777" w:rsidR="00AD6323" w:rsidRPr="005B4DD8" w:rsidRDefault="00AD6323" w:rsidP="00AD6323">
      <w:pPr>
        <w:pStyle w:val="Prrafodelista"/>
        <w:numPr>
          <w:ilvl w:val="0"/>
          <w:numId w:val="6"/>
        </w:numPr>
        <w:jc w:val="both"/>
        <w:rPr>
          <w:rFonts w:ascii="Arial" w:hAnsi="Arial" w:cs="Arial"/>
          <w:sz w:val="24"/>
          <w:szCs w:val="24"/>
        </w:rPr>
      </w:pPr>
      <w:r w:rsidRPr="005B4DD8">
        <w:rPr>
          <w:rFonts w:ascii="Arial" w:hAnsi="Arial" w:cs="Arial"/>
          <w:sz w:val="24"/>
          <w:szCs w:val="24"/>
        </w:rPr>
        <w:t>Construcción del muro perimetral del nuevo Panteón Municipal en Ciudad Guzmán.</w:t>
      </w:r>
    </w:p>
    <w:p w14:paraId="6444566E" w14:textId="77777777" w:rsidR="00AD6323" w:rsidRPr="005B4DD8" w:rsidRDefault="00AD6323" w:rsidP="00AD6323">
      <w:pPr>
        <w:pStyle w:val="Prrafodelista"/>
        <w:numPr>
          <w:ilvl w:val="0"/>
          <w:numId w:val="6"/>
        </w:numPr>
        <w:jc w:val="both"/>
        <w:rPr>
          <w:rFonts w:ascii="Arial" w:hAnsi="Arial" w:cs="Arial"/>
          <w:sz w:val="24"/>
          <w:szCs w:val="24"/>
        </w:rPr>
      </w:pPr>
      <w:r w:rsidRPr="005B4DD8">
        <w:rPr>
          <w:rFonts w:ascii="Arial" w:hAnsi="Arial" w:cs="Arial"/>
          <w:sz w:val="24"/>
          <w:szCs w:val="24"/>
        </w:rPr>
        <w:t>Construcción de banquetas, machuelos, arbolado y cruces seguros en la zona centro, abarcando las calles Cristóbal Colón, Federico del Toro, Primero de Mayo y Ramón Corona.</w:t>
      </w:r>
    </w:p>
    <w:p w14:paraId="2CB4997F" w14:textId="77777777" w:rsidR="00AD6323" w:rsidRPr="005B4DD8" w:rsidRDefault="00AD6323" w:rsidP="00AD6323">
      <w:pPr>
        <w:pStyle w:val="Prrafodelista"/>
        <w:numPr>
          <w:ilvl w:val="0"/>
          <w:numId w:val="6"/>
        </w:numPr>
        <w:jc w:val="both"/>
        <w:rPr>
          <w:rFonts w:ascii="Arial" w:hAnsi="Arial" w:cs="Arial"/>
          <w:sz w:val="24"/>
          <w:szCs w:val="24"/>
        </w:rPr>
      </w:pPr>
      <w:r w:rsidRPr="005B4DD8">
        <w:rPr>
          <w:rFonts w:ascii="Arial" w:hAnsi="Arial" w:cs="Arial"/>
          <w:sz w:val="24"/>
          <w:szCs w:val="24"/>
        </w:rPr>
        <w:t>Construcción del ingreso norte (Av. Enrique Arreola Silva) y creación de un andador cultural con integración de vegetación para la mejora de la imagen urbana.</w:t>
      </w:r>
    </w:p>
    <w:p w14:paraId="27716751" w14:textId="77777777" w:rsidR="00AD6323" w:rsidRPr="005B4DD8" w:rsidRDefault="00AD6323" w:rsidP="00AD6323">
      <w:pPr>
        <w:jc w:val="both"/>
        <w:rPr>
          <w:rFonts w:ascii="Arial" w:hAnsi="Arial" w:cs="Arial"/>
          <w:bCs/>
          <w:i/>
          <w:iCs/>
          <w:sz w:val="24"/>
          <w:szCs w:val="24"/>
        </w:rPr>
      </w:pPr>
      <w:r w:rsidRPr="005B4DD8">
        <w:rPr>
          <w:rFonts w:ascii="Arial" w:hAnsi="Arial" w:cs="Arial"/>
          <w:sz w:val="24"/>
          <w:szCs w:val="24"/>
        </w:rPr>
        <w:t xml:space="preserve">Tras concluir el periodo de participación, el 24 de marzo de 2025, en la tercera sesión ordinaria del Consejo, se realizó el escrutinio y cómputo de los votos. </w:t>
      </w:r>
      <w:r w:rsidRPr="005B4DD8">
        <w:rPr>
          <w:rFonts w:ascii="Arial" w:hAnsi="Arial" w:cs="Arial"/>
          <w:bCs/>
          <w:sz w:val="24"/>
          <w:szCs w:val="24"/>
        </w:rPr>
        <w:t xml:space="preserve">Tras computar un total de 4,491 boletas, la propuesta con mayor respaldo social fue la </w:t>
      </w:r>
      <w:r w:rsidRPr="005B4DD8">
        <w:rPr>
          <w:rFonts w:ascii="Arial" w:hAnsi="Arial" w:cs="Arial"/>
          <w:sz w:val="24"/>
          <w:szCs w:val="24"/>
        </w:rPr>
        <w:t xml:space="preserve">No. </w:t>
      </w:r>
      <w:r w:rsidRPr="005B4DD8">
        <w:rPr>
          <w:rFonts w:ascii="Arial" w:hAnsi="Arial" w:cs="Arial"/>
          <w:b/>
          <w:bCs/>
          <w:sz w:val="24"/>
          <w:szCs w:val="24"/>
        </w:rPr>
        <w:t xml:space="preserve">2: “CONSTRUCCIÓN DE BANQUETAS, MACHUELOS, ARBOLADO Y CRUCES SEGUROS EN LA ZONA CENTRO, POR LAS CALLES CRISTÓBAL COLÓN, FEDERICO DEL TORO, PRIMERO DE MAYO Y RAMÓN CORONA EN CIUDAD GUZMÁN” </w:t>
      </w:r>
      <w:r w:rsidRPr="005B4DD8">
        <w:rPr>
          <w:rFonts w:ascii="Arial" w:hAnsi="Arial" w:cs="Arial"/>
          <w:bCs/>
          <w:sz w:val="24"/>
          <w:szCs w:val="24"/>
        </w:rPr>
        <w:t>con 1,932 votos.</w:t>
      </w:r>
      <w:r w:rsidRPr="005B4DD8">
        <w:rPr>
          <w:rFonts w:ascii="Arial" w:hAnsi="Arial" w:cs="Arial"/>
          <w:bCs/>
          <w:i/>
          <w:iCs/>
          <w:sz w:val="24"/>
          <w:szCs w:val="24"/>
        </w:rPr>
        <w:t xml:space="preserve"> </w:t>
      </w:r>
    </w:p>
    <w:p w14:paraId="44956185" w14:textId="77777777" w:rsidR="00AD6323" w:rsidRPr="005B4DD8" w:rsidRDefault="00AD6323" w:rsidP="00AD6323">
      <w:pPr>
        <w:jc w:val="both"/>
        <w:rPr>
          <w:rFonts w:ascii="Arial" w:hAnsi="Arial" w:cs="Arial"/>
          <w:sz w:val="24"/>
          <w:szCs w:val="24"/>
        </w:rPr>
      </w:pPr>
      <w:r w:rsidRPr="005B4DD8">
        <w:rPr>
          <w:rFonts w:ascii="Arial" w:hAnsi="Arial" w:cs="Arial"/>
          <w:b/>
          <w:bCs/>
          <w:sz w:val="24"/>
          <w:szCs w:val="24"/>
        </w:rPr>
        <w:t>III.-</w:t>
      </w:r>
      <w:r w:rsidRPr="005B4DD8">
        <w:rPr>
          <w:rFonts w:ascii="Arial" w:hAnsi="Arial" w:cs="Arial"/>
          <w:sz w:val="24"/>
          <w:szCs w:val="24"/>
        </w:rPr>
        <w:t xml:space="preserve"> Una vez notificada la Dirección de Obras Públicas sobre la elección del proyecto ganador, se instruyó el inicio inmediato de la elaboración del Proyecto Ejecutivo Integral. En ese sentido, se gestionaron y obtuvieron las factibilidades técnicas, logísticas y legales indispensables para garantizar la viabilidad constructiva de la obra.</w:t>
      </w:r>
    </w:p>
    <w:p w14:paraId="31CB1604" w14:textId="77777777" w:rsidR="00AD6323" w:rsidRPr="005B4DD8" w:rsidRDefault="00AD6323" w:rsidP="00AD6323">
      <w:pPr>
        <w:jc w:val="both"/>
        <w:rPr>
          <w:rFonts w:ascii="Arial" w:hAnsi="Arial" w:cs="Arial"/>
          <w:sz w:val="24"/>
          <w:szCs w:val="24"/>
        </w:rPr>
      </w:pPr>
      <w:r w:rsidRPr="005B4DD8">
        <w:rPr>
          <w:rFonts w:ascii="Arial" w:hAnsi="Arial" w:cs="Arial"/>
          <w:sz w:val="24"/>
          <w:szCs w:val="24"/>
        </w:rPr>
        <w:t>Para tal efecto, se promovieron las diligencias de validación y dictaminación ante instancias como la </w:t>
      </w:r>
      <w:r w:rsidRPr="005B4DD8">
        <w:rPr>
          <w:rFonts w:ascii="Arial" w:hAnsi="Arial" w:cs="Arial"/>
          <w:b/>
          <w:bCs/>
          <w:sz w:val="24"/>
          <w:szCs w:val="24"/>
        </w:rPr>
        <w:t>Comisión Federal de Electricidad (CFE)</w:t>
      </w:r>
      <w:r w:rsidRPr="005B4DD8">
        <w:rPr>
          <w:rFonts w:ascii="Arial" w:hAnsi="Arial" w:cs="Arial"/>
          <w:sz w:val="24"/>
          <w:szCs w:val="24"/>
        </w:rPr>
        <w:t>, </w:t>
      </w:r>
      <w:r w:rsidRPr="005B4DD8">
        <w:rPr>
          <w:rFonts w:ascii="Arial" w:hAnsi="Arial" w:cs="Arial"/>
          <w:b/>
          <w:bCs/>
          <w:sz w:val="24"/>
          <w:szCs w:val="24"/>
        </w:rPr>
        <w:t>Telmex</w:t>
      </w:r>
      <w:r w:rsidRPr="005B4DD8">
        <w:rPr>
          <w:rFonts w:ascii="Arial" w:hAnsi="Arial" w:cs="Arial"/>
          <w:sz w:val="24"/>
          <w:szCs w:val="24"/>
        </w:rPr>
        <w:t xml:space="preserve"> y concesionarios de </w:t>
      </w:r>
      <w:r w:rsidRPr="005B4DD8">
        <w:rPr>
          <w:rFonts w:ascii="Arial" w:hAnsi="Arial" w:cs="Arial"/>
          <w:b/>
          <w:bCs/>
          <w:sz w:val="24"/>
          <w:szCs w:val="24"/>
        </w:rPr>
        <w:t xml:space="preserve">redes públicas de telecomunicaciones </w:t>
      </w:r>
      <w:r w:rsidRPr="005B4DD8">
        <w:rPr>
          <w:rFonts w:ascii="Arial" w:hAnsi="Arial" w:cs="Arial"/>
          <w:sz w:val="24"/>
          <w:szCs w:val="24"/>
        </w:rPr>
        <w:t xml:space="preserve">para la debida </w:t>
      </w:r>
      <w:r w:rsidRPr="005B4DD8">
        <w:rPr>
          <w:rFonts w:ascii="Arial" w:hAnsi="Arial" w:cs="Arial"/>
          <w:sz w:val="24"/>
          <w:szCs w:val="24"/>
        </w:rPr>
        <w:lastRenderedPageBreak/>
        <w:t>adecuación de servicios subterráneos; el </w:t>
      </w:r>
      <w:r w:rsidRPr="005B4DD8">
        <w:rPr>
          <w:rFonts w:ascii="Arial" w:hAnsi="Arial" w:cs="Arial"/>
          <w:b/>
          <w:bCs/>
          <w:sz w:val="24"/>
          <w:szCs w:val="24"/>
        </w:rPr>
        <w:t>Instituto Nacional de Antropología e Historia (INAH)</w:t>
      </w:r>
      <w:r w:rsidRPr="005B4DD8">
        <w:rPr>
          <w:rFonts w:ascii="Arial" w:hAnsi="Arial" w:cs="Arial"/>
          <w:sz w:val="24"/>
          <w:szCs w:val="24"/>
        </w:rPr>
        <w:t xml:space="preserve">, dada la naturaleza de la zona de intervención; así como la verificación del estatus jurídico de las vialidades en </w:t>
      </w:r>
      <w:r w:rsidRPr="005B4DD8">
        <w:rPr>
          <w:rFonts w:ascii="Arial" w:hAnsi="Arial" w:cs="Arial"/>
          <w:b/>
          <w:bCs/>
          <w:sz w:val="24"/>
          <w:szCs w:val="24"/>
        </w:rPr>
        <w:t>Patrimonio Municipal</w:t>
      </w:r>
      <w:r w:rsidRPr="005B4DD8">
        <w:rPr>
          <w:rFonts w:ascii="Arial" w:hAnsi="Arial" w:cs="Arial"/>
          <w:sz w:val="24"/>
          <w:szCs w:val="24"/>
        </w:rPr>
        <w:t>, la opinión positiva de la </w:t>
      </w:r>
      <w:r w:rsidRPr="005B4DD8">
        <w:rPr>
          <w:rFonts w:ascii="Arial" w:hAnsi="Arial" w:cs="Arial"/>
          <w:b/>
          <w:bCs/>
          <w:sz w:val="24"/>
          <w:szCs w:val="24"/>
        </w:rPr>
        <w:t xml:space="preserve">Dirección de Medio Ambiente y Desarrollo Sustentable </w:t>
      </w:r>
      <w:r w:rsidRPr="005B4DD8">
        <w:rPr>
          <w:rFonts w:ascii="Arial" w:hAnsi="Arial" w:cs="Arial"/>
          <w:sz w:val="24"/>
          <w:szCs w:val="24"/>
        </w:rPr>
        <w:t>que garantiza que la obra será ecológicamente viable conforme a la ley y que la instalación de arbolado sea con especies adecuadas y la asesoría especializada en movilidad urbana e infraestructura emitida por el </w:t>
      </w:r>
      <w:r w:rsidRPr="005B4DD8">
        <w:rPr>
          <w:rFonts w:ascii="Arial" w:hAnsi="Arial" w:cs="Arial"/>
          <w:b/>
          <w:bCs/>
          <w:sz w:val="24"/>
          <w:szCs w:val="24"/>
        </w:rPr>
        <w:t xml:space="preserve">Arq. Francisco Javier Hernández </w:t>
      </w:r>
      <w:proofErr w:type="spellStart"/>
      <w:r w:rsidRPr="005B4DD8">
        <w:rPr>
          <w:rFonts w:ascii="Arial" w:hAnsi="Arial" w:cs="Arial"/>
          <w:b/>
          <w:bCs/>
          <w:sz w:val="24"/>
          <w:szCs w:val="24"/>
        </w:rPr>
        <w:t>Hernández</w:t>
      </w:r>
      <w:proofErr w:type="spellEnd"/>
      <w:r w:rsidRPr="005B4DD8">
        <w:rPr>
          <w:rFonts w:ascii="Arial" w:hAnsi="Arial" w:cs="Arial"/>
          <w:sz w:val="24"/>
          <w:szCs w:val="24"/>
        </w:rPr>
        <w:t>. Esta última consistió en la revisión técnica, emisión de recomendaciones y opinión técnica del proyecto, buscando con ello asegurar que la obra cumpla con los estándares de diseño universal necesarios para el primer cuadro de esta Ciudad.</w:t>
      </w:r>
    </w:p>
    <w:p w14:paraId="5718641B" w14:textId="77777777" w:rsidR="00AD6323" w:rsidRPr="005B4DD8" w:rsidRDefault="00AD6323" w:rsidP="00AD6323">
      <w:pPr>
        <w:jc w:val="both"/>
        <w:rPr>
          <w:rFonts w:ascii="Arial" w:hAnsi="Arial" w:cs="Arial"/>
          <w:sz w:val="24"/>
          <w:szCs w:val="24"/>
        </w:rPr>
      </w:pPr>
      <w:r w:rsidRPr="005B4DD8">
        <w:rPr>
          <w:rFonts w:ascii="Arial" w:hAnsi="Arial" w:cs="Arial"/>
          <w:b/>
          <w:bCs/>
          <w:sz w:val="24"/>
          <w:szCs w:val="24"/>
          <w:lang w:val="es-ES"/>
        </w:rPr>
        <w:t>IV.-</w:t>
      </w:r>
      <w:r w:rsidRPr="005B4DD8">
        <w:rPr>
          <w:rFonts w:ascii="Arial" w:hAnsi="Arial" w:cs="Arial"/>
          <w:sz w:val="24"/>
          <w:szCs w:val="24"/>
          <w:lang w:val="es-ES"/>
        </w:rPr>
        <w:t xml:space="preserve"> </w:t>
      </w:r>
      <w:r w:rsidRPr="005B4DD8">
        <w:rPr>
          <w:rFonts w:ascii="Arial" w:hAnsi="Arial" w:cs="Arial"/>
          <w:sz w:val="24"/>
          <w:szCs w:val="24"/>
        </w:rPr>
        <w:t xml:space="preserve">Que, como parte de los </w:t>
      </w:r>
      <w:r w:rsidRPr="005B4DD8">
        <w:rPr>
          <w:rFonts w:ascii="Arial" w:hAnsi="Arial" w:cs="Arial"/>
          <w:b/>
          <w:bCs/>
          <w:sz w:val="24"/>
          <w:szCs w:val="24"/>
        </w:rPr>
        <w:t>mecanismos de democracia participativa y transparencia</w:t>
      </w:r>
      <w:r w:rsidRPr="005B4DD8">
        <w:rPr>
          <w:rFonts w:ascii="Arial" w:hAnsi="Arial" w:cs="Arial"/>
          <w:sz w:val="24"/>
          <w:szCs w:val="24"/>
        </w:rPr>
        <w:t xml:space="preserve">, se llevaron a cabo diversas conferencias y mesas de diálogo en la Presidencia Municipal con el fin de dar a conocer los detalles técnicos del Proyecto Ejecutivo integral. Durante estos encuentros con colegios de profesionistas, comerciantes y vecinos en general </w:t>
      </w:r>
      <w:r w:rsidRPr="005B4DD8">
        <w:rPr>
          <w:rFonts w:ascii="Arial" w:hAnsi="Arial" w:cs="Arial"/>
          <w:b/>
          <w:bCs/>
          <w:sz w:val="24"/>
          <w:szCs w:val="24"/>
        </w:rPr>
        <w:t>se socializaron aspectos constructivos clave</w:t>
      </w:r>
      <w:r w:rsidRPr="005B4DD8">
        <w:rPr>
          <w:rFonts w:ascii="Arial" w:hAnsi="Arial" w:cs="Arial"/>
          <w:sz w:val="24"/>
          <w:szCs w:val="24"/>
        </w:rPr>
        <w:t>, tales como:</w:t>
      </w:r>
    </w:p>
    <w:p w14:paraId="5DC532AE" w14:textId="77777777" w:rsidR="00AD6323" w:rsidRPr="002A649A" w:rsidRDefault="00AD6323" w:rsidP="00AD6323">
      <w:pPr>
        <w:numPr>
          <w:ilvl w:val="0"/>
          <w:numId w:val="7"/>
        </w:numPr>
        <w:jc w:val="both"/>
        <w:rPr>
          <w:rFonts w:ascii="Arial" w:hAnsi="Arial" w:cs="Arial"/>
          <w:sz w:val="24"/>
          <w:szCs w:val="24"/>
        </w:rPr>
      </w:pPr>
      <w:r w:rsidRPr="005B4DD8">
        <w:rPr>
          <w:rFonts w:ascii="Arial" w:hAnsi="Arial" w:cs="Arial"/>
          <w:b/>
          <w:bCs/>
          <w:sz w:val="24"/>
          <w:szCs w:val="24"/>
        </w:rPr>
        <w:t>Accesibilidad Universal y Diseño Inclusivo:</w:t>
      </w:r>
      <w:r w:rsidRPr="005B4DD8">
        <w:rPr>
          <w:rFonts w:ascii="Arial" w:hAnsi="Arial" w:cs="Arial"/>
          <w:sz w:val="24"/>
          <w:szCs w:val="24"/>
        </w:rPr>
        <w:t xml:space="preserve"> Construcción de rampas con pendientes normativas, instalación de guías </w:t>
      </w:r>
      <w:proofErr w:type="spellStart"/>
      <w:r w:rsidRPr="005B4DD8">
        <w:rPr>
          <w:rFonts w:ascii="Arial" w:hAnsi="Arial" w:cs="Arial"/>
          <w:sz w:val="24"/>
          <w:szCs w:val="24"/>
        </w:rPr>
        <w:t>podotáctiles</w:t>
      </w:r>
      <w:proofErr w:type="spellEnd"/>
      <w:r w:rsidRPr="005B4DD8">
        <w:rPr>
          <w:rFonts w:ascii="Arial" w:hAnsi="Arial" w:cs="Arial"/>
          <w:sz w:val="24"/>
          <w:szCs w:val="24"/>
        </w:rPr>
        <w:t xml:space="preserve"> para personas con discapacidad visual y ampliación de banquetas para garantizar un ancho libre que permita el tránsito simultáneo</w:t>
      </w:r>
      <w:r w:rsidRPr="002A649A">
        <w:rPr>
          <w:rFonts w:ascii="Arial" w:hAnsi="Arial" w:cs="Arial"/>
          <w:sz w:val="24"/>
          <w:szCs w:val="24"/>
        </w:rPr>
        <w:t xml:space="preserve"> con sillas de ruedas.</w:t>
      </w:r>
    </w:p>
    <w:p w14:paraId="71361300" w14:textId="77777777" w:rsidR="00AD6323" w:rsidRPr="005B4DD8" w:rsidRDefault="00AD6323" w:rsidP="00AD6323">
      <w:pPr>
        <w:numPr>
          <w:ilvl w:val="0"/>
          <w:numId w:val="7"/>
        </w:numPr>
        <w:jc w:val="both"/>
        <w:rPr>
          <w:rFonts w:ascii="Arial" w:hAnsi="Arial" w:cs="Arial"/>
          <w:sz w:val="24"/>
          <w:szCs w:val="24"/>
        </w:rPr>
      </w:pPr>
      <w:r w:rsidRPr="005B4DD8">
        <w:rPr>
          <w:rFonts w:ascii="Arial" w:hAnsi="Arial" w:cs="Arial"/>
          <w:b/>
          <w:bCs/>
          <w:sz w:val="24"/>
          <w:szCs w:val="24"/>
        </w:rPr>
        <w:t>Infraestructura Subterránea (Ocultamiento de Redes):</w:t>
      </w:r>
      <w:r w:rsidRPr="005B4DD8">
        <w:rPr>
          <w:rFonts w:ascii="Arial" w:hAnsi="Arial" w:cs="Arial"/>
          <w:sz w:val="24"/>
          <w:szCs w:val="24"/>
        </w:rPr>
        <w:t> Adecuación de canalizaciones para el cableado de energía eléctrica (CFE), telefonía (Telmex) y datos, con el fin de eliminar la contaminación visual y mejorar la seguridad en el primer cuadro.</w:t>
      </w:r>
    </w:p>
    <w:p w14:paraId="4283E661" w14:textId="77777777" w:rsidR="00AD6323" w:rsidRPr="005B4DD8" w:rsidRDefault="00AD6323" w:rsidP="00AD6323">
      <w:pPr>
        <w:numPr>
          <w:ilvl w:val="0"/>
          <w:numId w:val="7"/>
        </w:numPr>
        <w:jc w:val="both"/>
        <w:rPr>
          <w:rFonts w:ascii="Arial" w:hAnsi="Arial" w:cs="Arial"/>
          <w:sz w:val="24"/>
          <w:szCs w:val="24"/>
        </w:rPr>
      </w:pPr>
      <w:r w:rsidRPr="005B4DD8">
        <w:rPr>
          <w:rFonts w:ascii="Arial" w:hAnsi="Arial" w:cs="Arial"/>
          <w:b/>
          <w:bCs/>
          <w:sz w:val="24"/>
          <w:szCs w:val="24"/>
        </w:rPr>
        <w:t>Cruces Seguros y Prioridad Peatonal:</w:t>
      </w:r>
      <w:r w:rsidRPr="005B4DD8">
        <w:rPr>
          <w:rFonts w:ascii="Arial" w:hAnsi="Arial" w:cs="Arial"/>
          <w:sz w:val="24"/>
          <w:szCs w:val="24"/>
        </w:rPr>
        <w:t> Diseño de intersecciones a nivel de banqueta, señalética y orejas de protección en esquinas para reducir la distancia de cruce del peatón.</w:t>
      </w:r>
    </w:p>
    <w:p w14:paraId="5929E8FC" w14:textId="77777777" w:rsidR="00AD6323" w:rsidRPr="005B4DD8" w:rsidRDefault="00AD6323" w:rsidP="00AD6323">
      <w:pPr>
        <w:numPr>
          <w:ilvl w:val="0"/>
          <w:numId w:val="7"/>
        </w:numPr>
        <w:jc w:val="both"/>
        <w:rPr>
          <w:rFonts w:ascii="Arial" w:hAnsi="Arial" w:cs="Arial"/>
          <w:sz w:val="24"/>
          <w:szCs w:val="24"/>
        </w:rPr>
      </w:pPr>
      <w:r w:rsidRPr="005B4DD8">
        <w:rPr>
          <w:rFonts w:ascii="Arial" w:hAnsi="Arial" w:cs="Arial"/>
          <w:b/>
          <w:bCs/>
          <w:sz w:val="24"/>
          <w:szCs w:val="24"/>
        </w:rPr>
        <w:t>Gestión de Movilidad:</w:t>
      </w:r>
      <w:r w:rsidRPr="005B4DD8">
        <w:rPr>
          <w:rFonts w:ascii="Arial" w:hAnsi="Arial" w:cs="Arial"/>
          <w:sz w:val="24"/>
          <w:szCs w:val="24"/>
        </w:rPr>
        <w:t> Reacomodo de los espacios de estacionamiento y bahías de carga y descarga para optimizar el flujo vehicular sin sacrificar el espacio ganado para el peatón.</w:t>
      </w:r>
    </w:p>
    <w:p w14:paraId="37DBEBE8" w14:textId="77777777" w:rsidR="00AD6323" w:rsidRPr="005B4DD8" w:rsidRDefault="00AD6323" w:rsidP="00AD6323">
      <w:pPr>
        <w:jc w:val="both"/>
        <w:rPr>
          <w:rFonts w:ascii="Arial" w:hAnsi="Arial" w:cs="Arial"/>
          <w:sz w:val="24"/>
          <w:szCs w:val="24"/>
        </w:rPr>
      </w:pPr>
      <w:r w:rsidRPr="005B4DD8">
        <w:rPr>
          <w:rFonts w:ascii="Arial" w:hAnsi="Arial" w:cs="Arial"/>
          <w:sz w:val="24"/>
          <w:szCs w:val="24"/>
        </w:rPr>
        <w:lastRenderedPageBreak/>
        <w:t xml:space="preserve">Dichas sesiones culminaron los días </w:t>
      </w:r>
      <w:r w:rsidRPr="005B4DD8">
        <w:rPr>
          <w:rFonts w:ascii="Arial" w:hAnsi="Arial" w:cs="Arial"/>
          <w:b/>
          <w:bCs/>
          <w:sz w:val="24"/>
          <w:szCs w:val="24"/>
        </w:rPr>
        <w:t>23 y 24 de abril de 2026 con los vecinos directamente beneficiados</w:t>
      </w:r>
      <w:r w:rsidRPr="005B4DD8">
        <w:rPr>
          <w:rFonts w:ascii="Arial" w:hAnsi="Arial" w:cs="Arial"/>
          <w:sz w:val="24"/>
          <w:szCs w:val="24"/>
        </w:rPr>
        <w:t xml:space="preserve">, a quienes se les informó que la obra iniciará en la primera quincena del mes de junio y el plazo de ejecución de los trabajos será de 120 días naturales, considerando una </w:t>
      </w:r>
      <w:r>
        <w:rPr>
          <w:rFonts w:ascii="Arial" w:hAnsi="Arial" w:cs="Arial"/>
          <w:sz w:val="24"/>
          <w:szCs w:val="24"/>
        </w:rPr>
        <w:t>programación</w:t>
      </w:r>
      <w:r w:rsidRPr="005B4DD8">
        <w:rPr>
          <w:rFonts w:ascii="Arial" w:hAnsi="Arial" w:cs="Arial"/>
          <w:sz w:val="24"/>
          <w:szCs w:val="24"/>
        </w:rPr>
        <w:t xml:space="preserve"> de </w:t>
      </w:r>
      <w:r>
        <w:rPr>
          <w:rFonts w:ascii="Arial" w:hAnsi="Arial" w:cs="Arial"/>
          <w:sz w:val="24"/>
          <w:szCs w:val="24"/>
        </w:rPr>
        <w:t xml:space="preserve">aproximadamente </w:t>
      </w:r>
      <w:r w:rsidRPr="005B4DD8">
        <w:rPr>
          <w:rFonts w:ascii="Arial" w:hAnsi="Arial" w:cs="Arial"/>
          <w:sz w:val="24"/>
          <w:szCs w:val="24"/>
        </w:rPr>
        <w:t>30 días por tramo</w:t>
      </w:r>
      <w:r>
        <w:rPr>
          <w:rFonts w:ascii="Arial" w:hAnsi="Arial" w:cs="Arial"/>
          <w:sz w:val="24"/>
          <w:szCs w:val="24"/>
        </w:rPr>
        <w:t xml:space="preserve"> (15 días por acera), manejando un carril de circulación vehicular y peatonal con malla protectora, </w:t>
      </w:r>
      <w:r w:rsidRPr="00B0088C">
        <w:rPr>
          <w:rFonts w:ascii="Arial" w:hAnsi="Arial" w:cs="Arial"/>
          <w:sz w:val="24"/>
          <w:szCs w:val="24"/>
          <w:u w:val="single"/>
        </w:rPr>
        <w:t>por lo que las vialidades no dejarán de tener circulación</w:t>
      </w:r>
      <w:r>
        <w:rPr>
          <w:rFonts w:ascii="Arial" w:hAnsi="Arial" w:cs="Arial"/>
          <w:sz w:val="24"/>
          <w:szCs w:val="24"/>
        </w:rPr>
        <w:t>.</w:t>
      </w:r>
      <w:r>
        <w:t xml:space="preserve"> </w:t>
      </w:r>
      <w:r>
        <w:rPr>
          <w:rFonts w:ascii="Arial" w:hAnsi="Arial" w:cs="Arial"/>
          <w:sz w:val="24"/>
          <w:szCs w:val="24"/>
        </w:rPr>
        <w:t xml:space="preserve"> </w:t>
      </w:r>
      <w:r w:rsidRPr="00B0088C">
        <w:rPr>
          <w:rFonts w:ascii="Arial" w:hAnsi="Arial" w:cs="Arial"/>
          <w:b/>
          <w:bCs/>
          <w:sz w:val="24"/>
          <w:szCs w:val="24"/>
        </w:rPr>
        <w:t>Logrando satisfactoriamente la integración formal de los comités vecinales</w:t>
      </w:r>
      <w:r w:rsidRPr="005B4DD8">
        <w:rPr>
          <w:rFonts w:ascii="Arial" w:hAnsi="Arial" w:cs="Arial"/>
          <w:sz w:val="24"/>
          <w:szCs w:val="24"/>
        </w:rPr>
        <w:t xml:space="preserve"> por cada sección a intervenir, asegurando así la contraloría social del proyecto.</w:t>
      </w:r>
    </w:p>
    <w:p w14:paraId="0AF5ED64" w14:textId="77777777" w:rsidR="00AD6323" w:rsidRPr="005B4DD8" w:rsidRDefault="00AD6323" w:rsidP="00AD6323">
      <w:pPr>
        <w:jc w:val="both"/>
        <w:rPr>
          <w:rFonts w:ascii="Arial" w:hAnsi="Arial" w:cs="Arial"/>
          <w:b/>
          <w:bCs/>
          <w:sz w:val="24"/>
          <w:szCs w:val="24"/>
          <w:lang w:val="es-ES"/>
        </w:rPr>
      </w:pPr>
      <w:r w:rsidRPr="005B4DD8">
        <w:rPr>
          <w:rFonts w:ascii="Arial" w:hAnsi="Arial" w:cs="Arial"/>
          <w:b/>
          <w:bCs/>
          <w:sz w:val="24"/>
          <w:szCs w:val="24"/>
          <w:lang w:val="es-ES"/>
        </w:rPr>
        <w:t>ORGANIZACIÓN LÓGISTICA:</w:t>
      </w:r>
    </w:p>
    <w:tbl>
      <w:tblPr>
        <w:tblStyle w:val="Tablaconcuadrcula"/>
        <w:tblW w:w="0" w:type="auto"/>
        <w:tblLayout w:type="fixed"/>
        <w:tblLook w:val="04A0" w:firstRow="1" w:lastRow="0" w:firstColumn="1" w:lastColumn="0" w:noHBand="0" w:noVBand="1"/>
      </w:tblPr>
      <w:tblGrid>
        <w:gridCol w:w="5240"/>
        <w:gridCol w:w="3544"/>
      </w:tblGrid>
      <w:tr w:rsidR="00AD6323" w:rsidRPr="005B4DD8" w14:paraId="1AAE9AA1" w14:textId="77777777" w:rsidTr="0084014E">
        <w:trPr>
          <w:trHeight w:val="487"/>
        </w:trPr>
        <w:tc>
          <w:tcPr>
            <w:tcW w:w="5240" w:type="dxa"/>
          </w:tcPr>
          <w:p w14:paraId="17A0BB18" w14:textId="77777777" w:rsidR="00AD6323" w:rsidRPr="005B4DD8" w:rsidRDefault="00AD6323" w:rsidP="0084014E">
            <w:pPr>
              <w:jc w:val="center"/>
              <w:rPr>
                <w:rFonts w:ascii="Arial" w:hAnsi="Arial" w:cs="Arial"/>
                <w:b/>
                <w:bCs/>
                <w:sz w:val="20"/>
                <w:szCs w:val="20"/>
                <w:lang w:val="es-ES"/>
              </w:rPr>
            </w:pPr>
            <w:r w:rsidRPr="005B4DD8">
              <w:rPr>
                <w:rFonts w:ascii="Arial" w:hAnsi="Arial" w:cs="Arial"/>
                <w:b/>
                <w:bCs/>
                <w:sz w:val="20"/>
                <w:szCs w:val="20"/>
                <w:lang w:val="es-ES"/>
              </w:rPr>
              <w:t xml:space="preserve">TRAMOS </w:t>
            </w:r>
            <w:r>
              <w:rPr>
                <w:rFonts w:ascii="Arial" w:hAnsi="Arial" w:cs="Arial"/>
                <w:b/>
                <w:bCs/>
                <w:sz w:val="20"/>
                <w:szCs w:val="20"/>
                <w:lang w:val="es-ES"/>
              </w:rPr>
              <w:t xml:space="preserve">Y ORDEN </w:t>
            </w:r>
            <w:r w:rsidRPr="005B4DD8">
              <w:rPr>
                <w:rFonts w:ascii="Arial" w:hAnsi="Arial" w:cs="Arial"/>
                <w:b/>
                <w:bCs/>
                <w:sz w:val="20"/>
                <w:szCs w:val="20"/>
                <w:lang w:val="es-ES"/>
              </w:rPr>
              <w:t>A INTERVENIR</w:t>
            </w:r>
          </w:p>
        </w:tc>
        <w:tc>
          <w:tcPr>
            <w:tcW w:w="3544" w:type="dxa"/>
          </w:tcPr>
          <w:p w14:paraId="0C36502E" w14:textId="77777777" w:rsidR="00AD6323" w:rsidRPr="005B4DD8" w:rsidRDefault="00AD6323" w:rsidP="0084014E">
            <w:pPr>
              <w:jc w:val="center"/>
              <w:rPr>
                <w:rFonts w:ascii="Arial" w:hAnsi="Arial" w:cs="Arial"/>
                <w:b/>
                <w:bCs/>
                <w:sz w:val="20"/>
                <w:szCs w:val="20"/>
                <w:lang w:val="es-ES"/>
              </w:rPr>
            </w:pPr>
            <w:r w:rsidRPr="005B4DD8">
              <w:rPr>
                <w:rFonts w:ascii="Arial" w:hAnsi="Arial" w:cs="Arial"/>
                <w:b/>
                <w:bCs/>
                <w:sz w:val="20"/>
                <w:szCs w:val="20"/>
                <w:lang w:val="es-ES"/>
              </w:rPr>
              <w:t xml:space="preserve">TIEMPO DE INTERVENCIÓN </w:t>
            </w:r>
            <w:r>
              <w:rPr>
                <w:rFonts w:ascii="Arial" w:hAnsi="Arial" w:cs="Arial"/>
                <w:b/>
                <w:bCs/>
                <w:sz w:val="20"/>
                <w:szCs w:val="20"/>
                <w:lang w:val="es-ES"/>
              </w:rPr>
              <w:t xml:space="preserve">y </w:t>
            </w:r>
            <w:r w:rsidRPr="005B4DD8">
              <w:rPr>
                <w:rFonts w:ascii="Arial" w:hAnsi="Arial" w:cs="Arial"/>
                <w:b/>
                <w:bCs/>
                <w:sz w:val="20"/>
                <w:szCs w:val="20"/>
                <w:lang w:val="es-ES"/>
              </w:rPr>
              <w:t>PLAZO TOTAL DE EJECUCIÓN DE LOS TRABAJOS A EJECUTAR:</w:t>
            </w:r>
          </w:p>
        </w:tc>
      </w:tr>
      <w:tr w:rsidR="00AD6323" w:rsidRPr="005B4DD8" w14:paraId="4ACC98FA" w14:textId="77777777" w:rsidTr="0084014E">
        <w:tc>
          <w:tcPr>
            <w:tcW w:w="5240" w:type="dxa"/>
          </w:tcPr>
          <w:p w14:paraId="376EC285" w14:textId="77777777" w:rsidR="00AD6323" w:rsidRPr="005B4DD8" w:rsidRDefault="00AD6323" w:rsidP="0084014E">
            <w:pPr>
              <w:jc w:val="both"/>
              <w:rPr>
                <w:rFonts w:ascii="Arial" w:hAnsi="Arial" w:cs="Arial"/>
                <w:sz w:val="20"/>
                <w:szCs w:val="20"/>
                <w:lang w:val="es-ES"/>
              </w:rPr>
            </w:pPr>
            <w:r w:rsidRPr="005B4DD8">
              <w:rPr>
                <w:rFonts w:ascii="Arial" w:hAnsi="Arial" w:cs="Arial"/>
                <w:b/>
                <w:bCs/>
                <w:sz w:val="20"/>
                <w:szCs w:val="20"/>
                <w:lang w:val="es-ES"/>
              </w:rPr>
              <w:t>Cristobal Colon:</w:t>
            </w:r>
            <w:r w:rsidRPr="005B4DD8">
              <w:rPr>
                <w:rFonts w:ascii="Arial" w:hAnsi="Arial" w:cs="Arial"/>
                <w:sz w:val="20"/>
                <w:szCs w:val="20"/>
                <w:lang w:val="es-ES"/>
              </w:rPr>
              <w:t xml:space="preserve"> entre Pascual Galindo Ceballos e Ignacio López Rayón </w:t>
            </w:r>
            <w:r>
              <w:rPr>
                <w:rFonts w:ascii="Arial" w:hAnsi="Arial" w:cs="Arial"/>
                <w:sz w:val="20"/>
                <w:szCs w:val="20"/>
                <w:lang w:val="es-ES"/>
              </w:rPr>
              <w:t>(en el mes de junio).</w:t>
            </w:r>
          </w:p>
        </w:tc>
        <w:tc>
          <w:tcPr>
            <w:tcW w:w="3544" w:type="dxa"/>
            <w:vMerge w:val="restart"/>
          </w:tcPr>
          <w:p w14:paraId="2F292C5A" w14:textId="77777777" w:rsidR="00AD6323" w:rsidRPr="005B4DD8" w:rsidRDefault="00AD6323" w:rsidP="0084014E">
            <w:pPr>
              <w:rPr>
                <w:rFonts w:ascii="Arial" w:hAnsi="Arial" w:cs="Arial"/>
                <w:sz w:val="20"/>
                <w:szCs w:val="20"/>
                <w:lang w:val="es-ES"/>
              </w:rPr>
            </w:pPr>
          </w:p>
          <w:p w14:paraId="59974FD6" w14:textId="77777777" w:rsidR="00AD6323" w:rsidRPr="005B4DD8" w:rsidRDefault="00AD6323" w:rsidP="0084014E">
            <w:pPr>
              <w:jc w:val="center"/>
              <w:rPr>
                <w:rFonts w:ascii="Arial" w:hAnsi="Arial" w:cs="Arial"/>
                <w:sz w:val="20"/>
                <w:szCs w:val="20"/>
                <w:lang w:val="es-ES"/>
              </w:rPr>
            </w:pPr>
            <w:r w:rsidRPr="005B4DD8">
              <w:rPr>
                <w:rFonts w:ascii="Arial" w:hAnsi="Arial" w:cs="Arial"/>
                <w:sz w:val="20"/>
                <w:szCs w:val="20"/>
                <w:lang w:val="es-ES"/>
              </w:rPr>
              <w:t>120 DIAS NATURALES</w:t>
            </w:r>
          </w:p>
          <w:p w14:paraId="1CDEA819" w14:textId="77777777" w:rsidR="00AD6323" w:rsidRDefault="00AD6323" w:rsidP="0084014E">
            <w:pPr>
              <w:jc w:val="center"/>
              <w:rPr>
                <w:rFonts w:ascii="Arial" w:hAnsi="Arial" w:cs="Arial"/>
                <w:sz w:val="20"/>
                <w:szCs w:val="20"/>
                <w:lang w:val="es-ES"/>
              </w:rPr>
            </w:pPr>
            <w:r w:rsidRPr="005B4DD8">
              <w:rPr>
                <w:rFonts w:ascii="Arial" w:hAnsi="Arial" w:cs="Arial"/>
                <w:sz w:val="20"/>
                <w:szCs w:val="20"/>
                <w:lang w:val="es-ES"/>
              </w:rPr>
              <w:t>30 DIAS NATURALES POR TRAMO</w:t>
            </w:r>
          </w:p>
          <w:p w14:paraId="24E39B61" w14:textId="77777777" w:rsidR="00AD6323" w:rsidRPr="005B4DD8" w:rsidRDefault="00AD6323" w:rsidP="0084014E">
            <w:pPr>
              <w:jc w:val="center"/>
              <w:rPr>
                <w:rFonts w:ascii="Arial" w:hAnsi="Arial" w:cs="Arial"/>
                <w:sz w:val="20"/>
                <w:szCs w:val="20"/>
                <w:lang w:val="es-ES"/>
              </w:rPr>
            </w:pPr>
            <w:r>
              <w:rPr>
                <w:rFonts w:ascii="Arial" w:hAnsi="Arial" w:cs="Arial"/>
                <w:sz w:val="20"/>
                <w:szCs w:val="20"/>
                <w:lang w:val="es-ES"/>
              </w:rPr>
              <w:t>(15 DIAS CADA ACERA)</w:t>
            </w:r>
          </w:p>
        </w:tc>
      </w:tr>
      <w:tr w:rsidR="00AD6323" w:rsidRPr="005B4DD8" w14:paraId="1CEB6211" w14:textId="77777777" w:rsidTr="0084014E">
        <w:trPr>
          <w:trHeight w:val="521"/>
        </w:trPr>
        <w:tc>
          <w:tcPr>
            <w:tcW w:w="5240" w:type="dxa"/>
          </w:tcPr>
          <w:p w14:paraId="26158643" w14:textId="77777777" w:rsidR="00AD6323" w:rsidRPr="005B4DD8" w:rsidRDefault="00AD6323" w:rsidP="0084014E">
            <w:pPr>
              <w:jc w:val="both"/>
              <w:rPr>
                <w:rFonts w:ascii="Arial" w:hAnsi="Arial" w:cs="Arial"/>
                <w:sz w:val="20"/>
                <w:szCs w:val="20"/>
                <w:lang w:val="es-ES"/>
              </w:rPr>
            </w:pPr>
            <w:r w:rsidRPr="005B4DD8">
              <w:rPr>
                <w:rFonts w:ascii="Arial" w:hAnsi="Arial" w:cs="Arial"/>
                <w:b/>
                <w:bCs/>
                <w:sz w:val="20"/>
                <w:szCs w:val="20"/>
                <w:lang w:val="es-ES"/>
              </w:rPr>
              <w:t>1ro de Mayo:</w:t>
            </w:r>
            <w:r w:rsidRPr="005B4DD8">
              <w:rPr>
                <w:rFonts w:ascii="Arial" w:hAnsi="Arial" w:cs="Arial"/>
                <w:sz w:val="20"/>
                <w:szCs w:val="20"/>
                <w:lang w:val="es-ES"/>
              </w:rPr>
              <w:t xml:space="preserve"> Entre Marcos Gordoa y </w:t>
            </w:r>
            <w:r>
              <w:rPr>
                <w:rFonts w:ascii="Arial" w:hAnsi="Arial" w:cs="Arial"/>
                <w:sz w:val="20"/>
                <w:szCs w:val="20"/>
                <w:lang w:val="es-ES"/>
              </w:rPr>
              <w:t>José A. Quintanar</w:t>
            </w:r>
            <w:r w:rsidRPr="005B4DD8">
              <w:rPr>
                <w:rFonts w:ascii="Arial" w:hAnsi="Arial" w:cs="Arial"/>
                <w:b/>
                <w:bCs/>
                <w:sz w:val="20"/>
                <w:szCs w:val="20"/>
                <w:lang w:val="es-ES"/>
              </w:rPr>
              <w:t xml:space="preserve"> </w:t>
            </w:r>
            <w:r>
              <w:rPr>
                <w:rFonts w:ascii="Arial" w:hAnsi="Arial" w:cs="Arial"/>
                <w:sz w:val="20"/>
                <w:szCs w:val="20"/>
                <w:lang w:val="es-ES"/>
              </w:rPr>
              <w:t>(en el mes de julio)</w:t>
            </w:r>
          </w:p>
        </w:tc>
        <w:tc>
          <w:tcPr>
            <w:tcW w:w="3544" w:type="dxa"/>
            <w:vMerge/>
          </w:tcPr>
          <w:p w14:paraId="22CC9135" w14:textId="77777777" w:rsidR="00AD6323" w:rsidRPr="005B4DD8" w:rsidRDefault="00AD6323" w:rsidP="0084014E">
            <w:pPr>
              <w:jc w:val="both"/>
              <w:rPr>
                <w:rFonts w:ascii="Arial" w:hAnsi="Arial" w:cs="Arial"/>
                <w:b/>
                <w:bCs/>
                <w:sz w:val="20"/>
                <w:szCs w:val="20"/>
                <w:lang w:val="es-ES"/>
              </w:rPr>
            </w:pPr>
          </w:p>
        </w:tc>
      </w:tr>
      <w:tr w:rsidR="00AD6323" w:rsidRPr="005B4DD8" w14:paraId="2EBD3875" w14:textId="77777777" w:rsidTr="0084014E">
        <w:tc>
          <w:tcPr>
            <w:tcW w:w="5240" w:type="dxa"/>
          </w:tcPr>
          <w:p w14:paraId="0D1DE86A" w14:textId="77777777" w:rsidR="00AD6323" w:rsidRPr="005B4DD8" w:rsidRDefault="00AD6323" w:rsidP="0084014E">
            <w:pPr>
              <w:jc w:val="both"/>
              <w:rPr>
                <w:rFonts w:ascii="Arial" w:hAnsi="Arial" w:cs="Arial"/>
                <w:sz w:val="20"/>
                <w:szCs w:val="20"/>
                <w:lang w:val="es-ES"/>
              </w:rPr>
            </w:pPr>
            <w:r w:rsidRPr="005B4DD8">
              <w:rPr>
                <w:rFonts w:ascii="Arial" w:hAnsi="Arial" w:cs="Arial"/>
                <w:b/>
                <w:bCs/>
                <w:sz w:val="20"/>
                <w:szCs w:val="20"/>
                <w:lang w:val="es-ES"/>
              </w:rPr>
              <w:t>Federico del Toro:</w:t>
            </w:r>
            <w:r w:rsidRPr="005B4DD8">
              <w:rPr>
                <w:rFonts w:ascii="Arial" w:hAnsi="Arial" w:cs="Arial"/>
                <w:sz w:val="20"/>
                <w:szCs w:val="20"/>
                <w:lang w:val="es-ES"/>
              </w:rPr>
              <w:t xml:space="preserve"> entre Refugio Barragán de Toscano </w:t>
            </w:r>
            <w:r>
              <w:rPr>
                <w:rFonts w:ascii="Arial" w:hAnsi="Arial" w:cs="Arial"/>
                <w:sz w:val="20"/>
                <w:szCs w:val="20"/>
                <w:lang w:val="es-ES"/>
              </w:rPr>
              <w:t>y José Guadalupe Victoria (en el mes de agosto)</w:t>
            </w:r>
          </w:p>
        </w:tc>
        <w:tc>
          <w:tcPr>
            <w:tcW w:w="3544" w:type="dxa"/>
            <w:vMerge/>
          </w:tcPr>
          <w:p w14:paraId="4F69F3DD" w14:textId="77777777" w:rsidR="00AD6323" w:rsidRPr="005B4DD8" w:rsidRDefault="00AD6323" w:rsidP="0084014E">
            <w:pPr>
              <w:jc w:val="both"/>
              <w:rPr>
                <w:rFonts w:ascii="Arial" w:hAnsi="Arial" w:cs="Arial"/>
                <w:b/>
                <w:bCs/>
                <w:sz w:val="20"/>
                <w:szCs w:val="20"/>
                <w:lang w:val="es-ES"/>
              </w:rPr>
            </w:pPr>
          </w:p>
        </w:tc>
      </w:tr>
      <w:tr w:rsidR="00AD6323" w:rsidRPr="005B4DD8" w14:paraId="7B08952D" w14:textId="77777777" w:rsidTr="0084014E">
        <w:tc>
          <w:tcPr>
            <w:tcW w:w="5240" w:type="dxa"/>
          </w:tcPr>
          <w:p w14:paraId="2C2BABCF" w14:textId="77777777" w:rsidR="00AD6323" w:rsidRPr="005B4DD8" w:rsidRDefault="00AD6323" w:rsidP="0084014E">
            <w:pPr>
              <w:jc w:val="both"/>
              <w:rPr>
                <w:rFonts w:ascii="Arial" w:hAnsi="Arial" w:cs="Arial"/>
                <w:sz w:val="20"/>
                <w:szCs w:val="20"/>
                <w:lang w:val="es-ES"/>
              </w:rPr>
            </w:pPr>
            <w:r w:rsidRPr="005B4DD8">
              <w:rPr>
                <w:rFonts w:ascii="Arial" w:hAnsi="Arial" w:cs="Arial"/>
                <w:b/>
                <w:bCs/>
                <w:sz w:val="20"/>
                <w:szCs w:val="20"/>
                <w:lang w:val="es-ES"/>
              </w:rPr>
              <w:t>Ramon Corona:</w:t>
            </w:r>
            <w:r w:rsidRPr="005B4DD8">
              <w:rPr>
                <w:rFonts w:ascii="Arial" w:hAnsi="Arial" w:cs="Arial"/>
                <w:sz w:val="20"/>
                <w:szCs w:val="20"/>
                <w:lang w:val="es-ES"/>
              </w:rPr>
              <w:t xml:space="preserve"> entre Santos Degollado y el Andador Humboldt</w:t>
            </w:r>
            <w:r>
              <w:rPr>
                <w:rFonts w:ascii="Arial" w:hAnsi="Arial" w:cs="Arial"/>
                <w:sz w:val="20"/>
                <w:szCs w:val="20"/>
                <w:lang w:val="es-ES"/>
              </w:rPr>
              <w:t xml:space="preserve"> (en el mes de septiembre)</w:t>
            </w:r>
          </w:p>
        </w:tc>
        <w:tc>
          <w:tcPr>
            <w:tcW w:w="3544" w:type="dxa"/>
            <w:vMerge/>
          </w:tcPr>
          <w:p w14:paraId="226AECBB" w14:textId="77777777" w:rsidR="00AD6323" w:rsidRPr="005B4DD8" w:rsidRDefault="00AD6323" w:rsidP="0084014E">
            <w:pPr>
              <w:jc w:val="both"/>
              <w:rPr>
                <w:rFonts w:ascii="Arial" w:hAnsi="Arial" w:cs="Arial"/>
                <w:b/>
                <w:bCs/>
                <w:sz w:val="20"/>
                <w:szCs w:val="20"/>
                <w:lang w:val="es-ES"/>
              </w:rPr>
            </w:pPr>
          </w:p>
        </w:tc>
      </w:tr>
    </w:tbl>
    <w:p w14:paraId="134FD7FC" w14:textId="77777777" w:rsidR="00AD6323" w:rsidRPr="005B4DD8" w:rsidRDefault="00AD6323" w:rsidP="00AD6323">
      <w:pPr>
        <w:jc w:val="both"/>
        <w:rPr>
          <w:rFonts w:ascii="Arial" w:hAnsi="Arial" w:cs="Arial"/>
          <w:b/>
          <w:bCs/>
          <w:sz w:val="24"/>
          <w:szCs w:val="24"/>
          <w:lang w:val="es-ES"/>
        </w:rPr>
      </w:pPr>
    </w:p>
    <w:p w14:paraId="791DA31A" w14:textId="77777777" w:rsidR="00AD6323" w:rsidRPr="005B4DD8" w:rsidRDefault="00AD6323" w:rsidP="00AD6323">
      <w:pPr>
        <w:jc w:val="both"/>
        <w:rPr>
          <w:rFonts w:ascii="Arial" w:hAnsi="Arial" w:cs="Arial"/>
          <w:sz w:val="24"/>
          <w:szCs w:val="24"/>
          <w:lang w:val="es-ES"/>
        </w:rPr>
      </w:pPr>
      <w:r w:rsidRPr="005B4DD8">
        <w:rPr>
          <w:rFonts w:ascii="Arial" w:hAnsi="Arial" w:cs="Arial"/>
          <w:b/>
          <w:bCs/>
          <w:sz w:val="24"/>
          <w:szCs w:val="24"/>
          <w:lang w:val="es-ES"/>
        </w:rPr>
        <w:t xml:space="preserve">V.- </w:t>
      </w:r>
      <w:r w:rsidRPr="005B4DD8">
        <w:rPr>
          <w:rFonts w:ascii="Arial" w:hAnsi="Arial" w:cs="Arial"/>
          <w:sz w:val="24"/>
          <w:szCs w:val="24"/>
          <w:lang w:val="es-ES"/>
        </w:rPr>
        <w:t xml:space="preserve">El 24 de abril de 2026, a través del oficio </w:t>
      </w:r>
      <w:r w:rsidRPr="005B4DD8">
        <w:rPr>
          <w:rFonts w:ascii="Arial" w:hAnsi="Arial" w:cs="Arial"/>
          <w:b/>
          <w:bCs/>
          <w:sz w:val="24"/>
          <w:szCs w:val="24"/>
          <w:lang w:val="es-ES"/>
        </w:rPr>
        <w:t>DOP-226/2026</w:t>
      </w:r>
      <w:r w:rsidRPr="005B4DD8">
        <w:rPr>
          <w:rFonts w:ascii="Arial" w:hAnsi="Arial" w:cs="Arial"/>
          <w:sz w:val="24"/>
          <w:szCs w:val="24"/>
          <w:lang w:val="es-ES"/>
        </w:rPr>
        <w:t>, el Director de Obras públicas en su calidad de integrante del Área Técnica notificó a esta Comisión entre otros, el monto específico presupuestado para este proyecto como se detalla a continuación:</w:t>
      </w:r>
    </w:p>
    <w:tbl>
      <w:tblPr>
        <w:tblStyle w:val="Tablaconcuadrcula"/>
        <w:tblW w:w="8828" w:type="dxa"/>
        <w:tblLook w:val="04A0" w:firstRow="1" w:lastRow="0" w:firstColumn="1" w:lastColumn="0" w:noHBand="0" w:noVBand="1"/>
      </w:tblPr>
      <w:tblGrid>
        <w:gridCol w:w="1696"/>
        <w:gridCol w:w="7132"/>
      </w:tblGrid>
      <w:tr w:rsidR="00AD6323" w:rsidRPr="005B4DD8" w14:paraId="7EC59F02" w14:textId="77777777" w:rsidTr="0084014E">
        <w:tc>
          <w:tcPr>
            <w:tcW w:w="1696" w:type="dxa"/>
          </w:tcPr>
          <w:p w14:paraId="0107245F" w14:textId="77777777" w:rsidR="00AD6323" w:rsidRPr="005B4DD8" w:rsidRDefault="00AD6323" w:rsidP="0084014E">
            <w:pPr>
              <w:ind w:right="49"/>
              <w:jc w:val="center"/>
              <w:rPr>
                <w:rFonts w:ascii="Arial" w:eastAsia="Times New Roman" w:hAnsi="Arial" w:cs="Arial"/>
                <w:b/>
                <w:color w:val="000000"/>
                <w:sz w:val="20"/>
                <w:szCs w:val="20"/>
                <w:lang w:eastAsia="es-MX"/>
              </w:rPr>
            </w:pPr>
          </w:p>
          <w:p w14:paraId="0A0AF0CF" w14:textId="77777777" w:rsidR="00AD6323" w:rsidRPr="005B4DD8" w:rsidRDefault="00AD6323" w:rsidP="0084014E">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NOMBRE</w:t>
            </w:r>
          </w:p>
        </w:tc>
        <w:tc>
          <w:tcPr>
            <w:tcW w:w="7132" w:type="dxa"/>
          </w:tcPr>
          <w:p w14:paraId="60C4F3B0" w14:textId="77777777" w:rsidR="00AD6323" w:rsidRPr="005B4DD8" w:rsidRDefault="00AD6323" w:rsidP="0084014E">
            <w:pPr>
              <w:jc w:val="both"/>
              <w:rPr>
                <w:rFonts w:ascii="Arial" w:eastAsia="Calibri" w:hAnsi="Arial" w:cs="Arial"/>
                <w:b/>
                <w:sz w:val="20"/>
                <w:szCs w:val="20"/>
                <w:lang w:val="es-ES_tradnl"/>
              </w:rPr>
            </w:pPr>
            <w:r w:rsidRPr="005B4DD8">
              <w:rPr>
                <w:rFonts w:ascii="Arial" w:eastAsia="Calibri" w:hAnsi="Arial" w:cs="Arial"/>
                <w:b/>
                <w:sz w:val="20"/>
                <w:szCs w:val="20"/>
                <w:lang w:val="es-ES_tradnl"/>
              </w:rPr>
              <w:t>PP-01-2026.</w:t>
            </w:r>
            <w:r w:rsidRPr="005B4DD8">
              <w:rPr>
                <w:rFonts w:ascii="Arial" w:eastAsia="Calibri" w:hAnsi="Arial" w:cs="Arial"/>
                <w:bCs/>
                <w:sz w:val="20"/>
                <w:szCs w:val="20"/>
                <w:lang w:val="es-ES_tradnl"/>
              </w:rPr>
              <w:t xml:space="preserve"> “CONSTRUCCIÓN DE BANQUETAS, MACHUELOS, ARBOLADO Y CRUCES SEGUROS EN LA ZONA CENTRO, POR LAS CALLES CRISTÓBAL COLÓN, FEDERICO DEL TORO, PRIMERO DE MAYO Y RAMÓN CORONA EN CIUDAD GUZMÁN MUNICIPIO DE ZAPOTLÁN EL GRANDE, JALISCO”</w:t>
            </w:r>
          </w:p>
        </w:tc>
      </w:tr>
      <w:tr w:rsidR="00AD6323" w:rsidRPr="005B4DD8" w14:paraId="3E94D653" w14:textId="77777777" w:rsidTr="0084014E">
        <w:tc>
          <w:tcPr>
            <w:tcW w:w="1696" w:type="dxa"/>
          </w:tcPr>
          <w:p w14:paraId="7E71FFD1" w14:textId="77777777" w:rsidR="00AD6323" w:rsidRPr="005B4DD8" w:rsidRDefault="00AD6323" w:rsidP="0084014E">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lastRenderedPageBreak/>
              <w:t>MONTO</w:t>
            </w:r>
          </w:p>
        </w:tc>
        <w:tc>
          <w:tcPr>
            <w:tcW w:w="7132" w:type="dxa"/>
          </w:tcPr>
          <w:p w14:paraId="766FEAEF" w14:textId="77777777" w:rsidR="00AD6323" w:rsidRPr="005B4DD8" w:rsidRDefault="00AD6323" w:rsidP="0084014E">
            <w:pPr>
              <w:ind w:right="49"/>
              <w:rPr>
                <w:rFonts w:ascii="Arial" w:eastAsia="Times New Roman" w:hAnsi="Arial" w:cs="Arial"/>
                <w:bCs/>
                <w:color w:val="000000"/>
                <w:sz w:val="20"/>
                <w:szCs w:val="20"/>
                <w:lang w:eastAsia="es-MX"/>
              </w:rPr>
            </w:pPr>
            <w:r w:rsidRPr="005B4DD8">
              <w:rPr>
                <w:rFonts w:ascii="Arial" w:eastAsia="Times New Roman" w:hAnsi="Arial" w:cs="Arial"/>
                <w:bCs/>
                <w:color w:val="000000"/>
                <w:sz w:val="20"/>
                <w:szCs w:val="20"/>
                <w:lang w:eastAsia="es-MX"/>
              </w:rPr>
              <w:t>$11’204,045.06</w:t>
            </w:r>
          </w:p>
        </w:tc>
      </w:tr>
    </w:tbl>
    <w:p w14:paraId="6EEEFF99" w14:textId="77777777" w:rsidR="00AD6323" w:rsidRPr="005B4DD8" w:rsidRDefault="00AD6323" w:rsidP="00AD6323">
      <w:pPr>
        <w:jc w:val="both"/>
        <w:rPr>
          <w:rFonts w:ascii="Arial" w:hAnsi="Arial" w:cs="Arial"/>
          <w:sz w:val="24"/>
          <w:szCs w:val="24"/>
        </w:rPr>
      </w:pPr>
      <w:r w:rsidRPr="005B4DD8">
        <w:rPr>
          <w:rFonts w:ascii="Arial" w:hAnsi="Arial" w:cs="Arial"/>
          <w:sz w:val="24"/>
          <w:szCs w:val="24"/>
          <w:lang w:val="es-ES"/>
        </w:rPr>
        <w:t xml:space="preserve"> </w:t>
      </w:r>
    </w:p>
    <w:p w14:paraId="61D07B6E" w14:textId="77777777" w:rsidR="00AD6323" w:rsidRPr="005B4DD8" w:rsidRDefault="00AD6323" w:rsidP="00AD6323">
      <w:pPr>
        <w:jc w:val="both"/>
        <w:rPr>
          <w:rFonts w:ascii="Arial" w:hAnsi="Arial" w:cs="Arial"/>
          <w:bCs/>
          <w:sz w:val="24"/>
          <w:szCs w:val="24"/>
          <w:lang w:val="es-ES"/>
        </w:rPr>
      </w:pPr>
      <w:r w:rsidRPr="005B4DD8">
        <w:rPr>
          <w:rFonts w:ascii="Arial" w:hAnsi="Arial" w:cs="Arial"/>
          <w:b/>
          <w:sz w:val="24"/>
          <w:szCs w:val="24"/>
          <w:lang w:val="es-ES"/>
        </w:rPr>
        <w:t xml:space="preserve">VI.- </w:t>
      </w:r>
      <w:r w:rsidRPr="005B4DD8">
        <w:rPr>
          <w:rFonts w:ascii="Arial" w:hAnsi="Arial" w:cs="Arial"/>
          <w:bCs/>
          <w:sz w:val="24"/>
          <w:szCs w:val="24"/>
          <w:lang w:val="es-ES"/>
        </w:rPr>
        <w:t xml:space="preserve">El día 25 de abril del año en curso, se llevó a cabo la </w:t>
      </w:r>
      <w:r w:rsidRPr="005B4DD8">
        <w:rPr>
          <w:rFonts w:ascii="Arial" w:hAnsi="Arial" w:cs="Arial"/>
          <w:b/>
          <w:sz w:val="24"/>
          <w:szCs w:val="24"/>
          <w:lang w:val="es-ES"/>
        </w:rPr>
        <w:t xml:space="preserve">Vigesimocuarta Sesión Extraordinaria </w:t>
      </w:r>
      <w:r w:rsidRPr="005B4DD8">
        <w:rPr>
          <w:rFonts w:ascii="Arial" w:hAnsi="Arial" w:cs="Arial"/>
          <w:bCs/>
          <w:sz w:val="24"/>
          <w:szCs w:val="24"/>
          <w:lang w:val="es-ES"/>
        </w:rPr>
        <w:t>de esta Comisión Edilicia, aprobándose entre otros, el Techo Financiero antes descrito tomando en cuenta las siguientes</w:t>
      </w:r>
    </w:p>
    <w:p w14:paraId="161C05B4" w14:textId="77777777" w:rsidR="00AD6323" w:rsidRPr="00D432B9" w:rsidRDefault="00AD6323" w:rsidP="00AD6323">
      <w:pPr>
        <w:jc w:val="center"/>
        <w:rPr>
          <w:rFonts w:ascii="Arial" w:eastAsia="Calibri" w:hAnsi="Arial" w:cs="Arial"/>
          <w:b/>
          <w:sz w:val="24"/>
          <w:szCs w:val="24"/>
          <w:lang w:val="it-IT"/>
        </w:rPr>
      </w:pPr>
      <w:r w:rsidRPr="00D432B9">
        <w:rPr>
          <w:rFonts w:ascii="Arial" w:hAnsi="Arial" w:cs="Arial"/>
          <w:b/>
          <w:bCs/>
          <w:sz w:val="24"/>
          <w:szCs w:val="24"/>
          <w:lang w:val="it-IT"/>
        </w:rPr>
        <w:t>C O N S I D E R A C I O N E S:</w:t>
      </w:r>
      <w:r w:rsidRPr="00D432B9">
        <w:rPr>
          <w:rFonts w:ascii="Arial" w:eastAsia="Calibri" w:hAnsi="Arial" w:cs="Arial"/>
          <w:b/>
          <w:sz w:val="24"/>
          <w:szCs w:val="24"/>
          <w:lang w:val="it-IT"/>
        </w:rPr>
        <w:t xml:space="preserve"> </w:t>
      </w:r>
    </w:p>
    <w:p w14:paraId="4C137C98" w14:textId="77777777" w:rsidR="00AD6323" w:rsidRPr="005B4DD8" w:rsidRDefault="00AD6323" w:rsidP="00AD6323">
      <w:pPr>
        <w:jc w:val="both"/>
        <w:rPr>
          <w:rFonts w:ascii="Arial" w:hAnsi="Arial" w:cs="Arial"/>
          <w:bCs/>
          <w:iCs/>
          <w:sz w:val="24"/>
          <w:szCs w:val="24"/>
          <w:lang w:val="es-ES"/>
        </w:rPr>
      </w:pPr>
      <w:r w:rsidRPr="005B4DD8">
        <w:rPr>
          <w:rFonts w:ascii="Arial" w:hAnsi="Arial" w:cs="Arial"/>
          <w:b/>
          <w:iCs/>
          <w:sz w:val="24"/>
          <w:szCs w:val="24"/>
          <w:lang w:val="es-ES"/>
        </w:rPr>
        <w:t xml:space="preserve">I.- </w:t>
      </w:r>
      <w:r w:rsidRPr="005B4DD8">
        <w:rPr>
          <w:rFonts w:ascii="Arial" w:hAnsi="Arial" w:cs="Arial"/>
          <w:bCs/>
          <w:iCs/>
          <w:sz w:val="24"/>
          <w:szCs w:val="24"/>
          <w:lang w:val="es-ES"/>
        </w:rPr>
        <w:t xml:space="preserve">Que, conforme al </w:t>
      </w:r>
      <w:r w:rsidRPr="005B4DD8">
        <w:rPr>
          <w:rFonts w:ascii="Arial" w:hAnsi="Arial" w:cs="Arial"/>
          <w:b/>
          <w:iCs/>
          <w:sz w:val="24"/>
          <w:szCs w:val="24"/>
          <w:lang w:val="es-ES"/>
        </w:rPr>
        <w:t>Artículo 1o. y 4o. de la Constitución Política de los Estados Unidos Mexicanos</w:t>
      </w:r>
      <w:r w:rsidRPr="005B4DD8">
        <w:rPr>
          <w:rFonts w:ascii="Arial" w:hAnsi="Arial" w:cs="Arial"/>
          <w:bCs/>
          <w:iCs/>
          <w:sz w:val="24"/>
          <w:szCs w:val="24"/>
          <w:lang w:val="es-ES"/>
        </w:rPr>
        <w:t xml:space="preserve">, el Estado tiene la obligación de garantizar el derecho a la movilidad y la no discriminación. </w:t>
      </w:r>
    </w:p>
    <w:p w14:paraId="229FA185" w14:textId="77777777" w:rsidR="00AD6323" w:rsidRPr="005B4DD8" w:rsidRDefault="00AD6323" w:rsidP="00AD6323">
      <w:pPr>
        <w:jc w:val="both"/>
        <w:rPr>
          <w:rFonts w:ascii="Arial" w:hAnsi="Arial" w:cs="Arial"/>
          <w:b/>
          <w:iCs/>
          <w:sz w:val="24"/>
          <w:szCs w:val="24"/>
          <w:lang w:val="es-ES"/>
        </w:rPr>
      </w:pPr>
      <w:r w:rsidRPr="005B4DD8">
        <w:rPr>
          <w:rFonts w:ascii="Arial" w:hAnsi="Arial" w:cs="Arial"/>
          <w:bCs/>
          <w:iCs/>
          <w:sz w:val="24"/>
          <w:szCs w:val="24"/>
          <w:lang w:val="es-ES"/>
        </w:rPr>
        <w:t xml:space="preserve">En este sentido, el </w:t>
      </w:r>
      <w:r w:rsidRPr="005B4DD8">
        <w:rPr>
          <w:rFonts w:ascii="Arial" w:hAnsi="Arial" w:cs="Arial"/>
          <w:bCs/>
          <w:iCs/>
          <w:sz w:val="24"/>
          <w:szCs w:val="24"/>
        </w:rPr>
        <w:t xml:space="preserve">proyecto ejecutivo integral en las calles Cristóbal Colón, Federico del Toro, Primero de Mayo y Ramón Corona, se fundamenta en los </w:t>
      </w:r>
      <w:r w:rsidRPr="005B4DD8">
        <w:rPr>
          <w:rFonts w:ascii="Arial" w:hAnsi="Arial" w:cs="Arial"/>
          <w:b/>
          <w:iCs/>
          <w:sz w:val="24"/>
          <w:szCs w:val="24"/>
        </w:rPr>
        <w:t>artículos 16 y 17 de la Ley General para la Inclusión de las Personas con Discapacidad,</w:t>
      </w:r>
      <w:r w:rsidRPr="005B4DD8">
        <w:rPr>
          <w:rFonts w:ascii="Arial" w:hAnsi="Arial" w:cs="Arial"/>
          <w:bCs/>
          <w:iCs/>
          <w:sz w:val="24"/>
          <w:szCs w:val="24"/>
        </w:rPr>
        <w:t xml:space="preserve"> los cuales establecen que la accesibilidad en el entorno urbano y espacios públicos es de carácter universal y obligatorio. En cumplimiento con la fracción XV del artículo 2 de la citada Ley, la obra incorporará criterios de 'Diseño Universal' mediante rampas normativas, guías </w:t>
      </w:r>
      <w:proofErr w:type="spellStart"/>
      <w:r w:rsidRPr="005B4DD8">
        <w:rPr>
          <w:rFonts w:ascii="Arial" w:hAnsi="Arial" w:cs="Arial"/>
          <w:bCs/>
          <w:iCs/>
          <w:sz w:val="24"/>
          <w:szCs w:val="24"/>
        </w:rPr>
        <w:t>podotáctiles</w:t>
      </w:r>
      <w:proofErr w:type="spellEnd"/>
      <w:r w:rsidRPr="005B4DD8">
        <w:rPr>
          <w:rFonts w:ascii="Arial" w:hAnsi="Arial" w:cs="Arial"/>
          <w:bCs/>
          <w:iCs/>
          <w:sz w:val="24"/>
          <w:szCs w:val="24"/>
        </w:rPr>
        <w:t xml:space="preserve"> y cruces seguros que eliminen las barreras físicas para garantizar la autonomía y seguridad de todos los habitantes."</w:t>
      </w:r>
    </w:p>
    <w:p w14:paraId="61043E09" w14:textId="77777777" w:rsidR="00AD6323" w:rsidRPr="005B4DD8" w:rsidRDefault="00AD6323" w:rsidP="00AD6323">
      <w:pPr>
        <w:jc w:val="both"/>
        <w:rPr>
          <w:rFonts w:ascii="Arial" w:hAnsi="Arial" w:cs="Arial"/>
          <w:b/>
          <w:iCs/>
          <w:sz w:val="24"/>
          <w:szCs w:val="24"/>
          <w:lang w:val="es-ES"/>
        </w:rPr>
      </w:pPr>
      <w:r w:rsidRPr="005B4DD8">
        <w:rPr>
          <w:rFonts w:ascii="Arial" w:hAnsi="Arial" w:cs="Arial"/>
          <w:bCs/>
          <w:iCs/>
          <w:sz w:val="24"/>
          <w:szCs w:val="24"/>
          <w:lang w:val="es-ES"/>
        </w:rPr>
        <w:t xml:space="preserve">Que de conformidad con los </w:t>
      </w:r>
      <w:r w:rsidRPr="005B4DD8">
        <w:rPr>
          <w:rFonts w:ascii="Arial" w:hAnsi="Arial" w:cs="Arial"/>
          <w:b/>
          <w:iCs/>
          <w:sz w:val="24"/>
          <w:szCs w:val="24"/>
          <w:lang w:val="es-ES"/>
        </w:rPr>
        <w:t xml:space="preserve">artículos 115 de la Constitución Política de los Estados Unidos Mexicanos </w:t>
      </w:r>
      <w:r w:rsidRPr="005B4DD8">
        <w:rPr>
          <w:rFonts w:ascii="Arial" w:hAnsi="Arial" w:cs="Arial"/>
          <w:bCs/>
          <w:iCs/>
          <w:sz w:val="24"/>
          <w:szCs w:val="24"/>
          <w:lang w:val="es-ES"/>
        </w:rPr>
        <w:t>y</w:t>
      </w:r>
      <w:r w:rsidRPr="005B4DD8">
        <w:rPr>
          <w:rFonts w:ascii="Arial" w:hAnsi="Arial" w:cs="Arial"/>
          <w:b/>
          <w:iCs/>
          <w:sz w:val="24"/>
          <w:szCs w:val="24"/>
          <w:lang w:val="es-ES"/>
        </w:rPr>
        <w:t xml:space="preserve"> 73 y 77 de la Constitución Política del Estado de Jalisco, </w:t>
      </w:r>
      <w:r w:rsidRPr="005B4DD8">
        <w:rPr>
          <w:rFonts w:ascii="Arial" w:hAnsi="Arial" w:cs="Arial"/>
          <w:bCs/>
          <w:iCs/>
          <w:sz w:val="24"/>
          <w:szCs w:val="24"/>
          <w:lang w:val="es-ES"/>
        </w:rPr>
        <w:t xml:space="preserve">este municipio cuenta con autonomía para administrar su hacienda y la facultad para aprobar su presupuesto de egresos, según lo establecen los </w:t>
      </w:r>
      <w:r w:rsidRPr="005B4DD8">
        <w:rPr>
          <w:rFonts w:ascii="Arial" w:hAnsi="Arial" w:cs="Arial"/>
          <w:b/>
          <w:iCs/>
          <w:sz w:val="24"/>
          <w:szCs w:val="24"/>
          <w:lang w:val="es-ES"/>
        </w:rPr>
        <w:t>artículos 37 fracción II y 50 de la Ley del Gobierno y la Administración Pública Municipal para el Estado de Jalisco y sus Municipios</w:t>
      </w:r>
      <w:r w:rsidRPr="005B4DD8">
        <w:rPr>
          <w:rFonts w:ascii="Arial" w:hAnsi="Arial" w:cs="Arial"/>
          <w:bCs/>
          <w:iCs/>
          <w:sz w:val="24"/>
          <w:szCs w:val="24"/>
          <w:lang w:val="es-ES"/>
        </w:rPr>
        <w:t xml:space="preserve">. Asimismo, el gasto público debe regirse por los principios de eficiencia, eficacia, economía, transparencia y honradez consagrados en el </w:t>
      </w:r>
      <w:r w:rsidRPr="005B4DD8">
        <w:rPr>
          <w:rFonts w:ascii="Arial" w:hAnsi="Arial" w:cs="Arial"/>
          <w:b/>
          <w:iCs/>
          <w:sz w:val="24"/>
          <w:szCs w:val="24"/>
          <w:lang w:val="es-ES"/>
        </w:rPr>
        <w:t xml:space="preserve">artículo 134 de la Constitución Federal </w:t>
      </w:r>
      <w:r w:rsidRPr="005B4DD8">
        <w:rPr>
          <w:rFonts w:ascii="Arial" w:hAnsi="Arial" w:cs="Arial"/>
          <w:bCs/>
          <w:iCs/>
          <w:sz w:val="24"/>
          <w:szCs w:val="24"/>
        </w:rPr>
        <w:t>y el</w:t>
      </w:r>
      <w:r w:rsidRPr="005B4DD8">
        <w:rPr>
          <w:rFonts w:ascii="Arial" w:hAnsi="Arial" w:cs="Arial"/>
          <w:b/>
          <w:iCs/>
          <w:sz w:val="24"/>
          <w:szCs w:val="24"/>
        </w:rPr>
        <w:t> </w:t>
      </w:r>
      <w:r w:rsidRPr="005B4DD8">
        <w:rPr>
          <w:rFonts w:ascii="Arial" w:hAnsi="Arial" w:cs="Arial"/>
          <w:b/>
          <w:bCs/>
          <w:iCs/>
          <w:sz w:val="24"/>
          <w:szCs w:val="24"/>
        </w:rPr>
        <w:t>artículo 3 de la Ley de Obra Pública para el Estado de Jalisco y sus Municipios.</w:t>
      </w:r>
    </w:p>
    <w:p w14:paraId="7ACCCD7C" w14:textId="77777777" w:rsidR="00AD6323" w:rsidRPr="005B4DD8" w:rsidRDefault="00AD6323" w:rsidP="00AD6323">
      <w:pPr>
        <w:jc w:val="both"/>
        <w:rPr>
          <w:rFonts w:ascii="Arial" w:hAnsi="Arial" w:cs="Arial"/>
          <w:bCs/>
          <w:iCs/>
          <w:sz w:val="24"/>
          <w:szCs w:val="24"/>
          <w:lang w:val="es-ES"/>
        </w:rPr>
      </w:pPr>
      <w:r w:rsidRPr="005B4DD8">
        <w:rPr>
          <w:rFonts w:ascii="Arial" w:hAnsi="Arial" w:cs="Arial"/>
          <w:b/>
          <w:iCs/>
          <w:sz w:val="24"/>
          <w:szCs w:val="24"/>
          <w:lang w:val="es-ES"/>
        </w:rPr>
        <w:t xml:space="preserve">II.- </w:t>
      </w:r>
      <w:r w:rsidRPr="005B4DD8">
        <w:rPr>
          <w:rFonts w:ascii="Arial" w:hAnsi="Arial" w:cs="Arial"/>
          <w:bCs/>
          <w:iCs/>
          <w:sz w:val="24"/>
          <w:szCs w:val="24"/>
          <w:lang w:val="es-ES"/>
        </w:rPr>
        <w:t>Que, los</w:t>
      </w:r>
      <w:r w:rsidRPr="005B4DD8">
        <w:rPr>
          <w:rFonts w:ascii="Arial" w:hAnsi="Arial" w:cs="Arial"/>
          <w:b/>
          <w:iCs/>
          <w:sz w:val="24"/>
          <w:szCs w:val="24"/>
          <w:lang w:val="es-ES"/>
        </w:rPr>
        <w:t xml:space="preserve"> artículos 11 de la Constitución Estatal y 106 al 110 de la Ley del Sistema de Participación Ciudadana y Popular para la Gobernanza del Estado de Jalisco, </w:t>
      </w:r>
      <w:r w:rsidRPr="005B4DD8">
        <w:rPr>
          <w:rFonts w:ascii="Arial" w:hAnsi="Arial" w:cs="Arial"/>
          <w:bCs/>
          <w:iCs/>
          <w:sz w:val="24"/>
          <w:szCs w:val="24"/>
          <w:lang w:val="es-ES"/>
        </w:rPr>
        <w:t>establecen el derecho de los ciudadanos a intervenir en las decisiones públicas. En concordancia con los</w:t>
      </w:r>
      <w:r w:rsidRPr="005B4DD8">
        <w:rPr>
          <w:rFonts w:ascii="Arial" w:hAnsi="Arial" w:cs="Arial"/>
          <w:b/>
          <w:iCs/>
          <w:sz w:val="24"/>
          <w:szCs w:val="24"/>
          <w:lang w:val="es-ES"/>
        </w:rPr>
        <w:t xml:space="preserve"> artículos 6, 21, 90 y 94 del Reglamento de </w:t>
      </w:r>
      <w:r w:rsidRPr="005B4DD8">
        <w:rPr>
          <w:rFonts w:ascii="Arial" w:hAnsi="Arial" w:cs="Arial"/>
          <w:b/>
          <w:iCs/>
          <w:sz w:val="24"/>
          <w:szCs w:val="24"/>
          <w:lang w:val="es-ES"/>
        </w:rPr>
        <w:lastRenderedPageBreak/>
        <w:t xml:space="preserve">Participación Ciudadana para la Gobernanza de Zapotlán el Grande, </w:t>
      </w:r>
      <w:r w:rsidRPr="005B4DD8">
        <w:rPr>
          <w:rFonts w:ascii="Arial" w:hAnsi="Arial" w:cs="Arial"/>
          <w:bCs/>
          <w:iCs/>
          <w:sz w:val="24"/>
          <w:szCs w:val="24"/>
          <w:lang w:val="es-ES"/>
        </w:rPr>
        <w:t>el proyecto objeto de este dictamen emana de un ejercicio legítimo de Presupuesto Participativo, cumpliendo con las etapas de socialización, votación y validación oficial.</w:t>
      </w:r>
    </w:p>
    <w:p w14:paraId="1DF415AB" w14:textId="77777777" w:rsidR="00AD6323" w:rsidRPr="005B4DD8" w:rsidRDefault="00AD6323" w:rsidP="00AD6323">
      <w:pPr>
        <w:jc w:val="both"/>
        <w:rPr>
          <w:rFonts w:ascii="Arial" w:hAnsi="Arial" w:cs="Arial"/>
          <w:bCs/>
          <w:iCs/>
          <w:sz w:val="24"/>
          <w:szCs w:val="24"/>
        </w:rPr>
      </w:pPr>
      <w:r w:rsidRPr="005B4DD8">
        <w:rPr>
          <w:rFonts w:ascii="Arial" w:hAnsi="Arial" w:cs="Arial"/>
          <w:b/>
          <w:iCs/>
          <w:sz w:val="24"/>
          <w:szCs w:val="24"/>
          <w:lang w:val="es-ES"/>
        </w:rPr>
        <w:t xml:space="preserve">III.- </w:t>
      </w:r>
      <w:r w:rsidRPr="005B4DD8">
        <w:rPr>
          <w:rFonts w:ascii="Arial" w:hAnsi="Arial" w:cs="Arial"/>
          <w:bCs/>
          <w:iCs/>
          <w:sz w:val="24"/>
          <w:szCs w:val="24"/>
        </w:rPr>
        <w:t>Que el sustento técnico y financiero para la planeación de este proyecto se rige por los artículos </w:t>
      </w:r>
      <w:r w:rsidRPr="005B4DD8">
        <w:rPr>
          <w:rFonts w:ascii="Arial" w:hAnsi="Arial" w:cs="Arial"/>
          <w:b/>
          <w:bCs/>
          <w:iCs/>
          <w:sz w:val="24"/>
          <w:szCs w:val="24"/>
        </w:rPr>
        <w:t>3, 7 fracción VI, 11, 19 y 24 al 28 de la Ley de Obra Pública para el Estado de Jalisco y sus Municipios</w:t>
      </w:r>
      <w:r w:rsidRPr="005B4DD8">
        <w:rPr>
          <w:rFonts w:ascii="Arial" w:hAnsi="Arial" w:cs="Arial"/>
          <w:bCs/>
          <w:iCs/>
          <w:sz w:val="24"/>
          <w:szCs w:val="24"/>
        </w:rPr>
        <w:t>. Dichos preceptos facultan a la autoridad municipal para determinar la suficiencia presupuestal mediante la creación de un </w:t>
      </w:r>
      <w:r w:rsidRPr="005B4DD8">
        <w:rPr>
          <w:rFonts w:ascii="Arial" w:hAnsi="Arial" w:cs="Arial"/>
          <w:b/>
          <w:bCs/>
          <w:iCs/>
          <w:sz w:val="24"/>
          <w:szCs w:val="24"/>
        </w:rPr>
        <w:t>Proyecto Ejecutivo integral</w:t>
      </w:r>
      <w:r w:rsidRPr="005B4DD8">
        <w:rPr>
          <w:rFonts w:ascii="Arial" w:hAnsi="Arial" w:cs="Arial"/>
          <w:bCs/>
          <w:iCs/>
          <w:sz w:val="24"/>
          <w:szCs w:val="24"/>
        </w:rPr>
        <w:t> y la obtención de dictámenes de factibilidad, asegurando que el </w:t>
      </w:r>
      <w:r w:rsidRPr="005B4DD8">
        <w:rPr>
          <w:rFonts w:ascii="Arial" w:hAnsi="Arial" w:cs="Arial"/>
          <w:b/>
          <w:bCs/>
          <w:iCs/>
          <w:sz w:val="24"/>
          <w:szCs w:val="24"/>
        </w:rPr>
        <w:t>techo financiero</w:t>
      </w:r>
      <w:r w:rsidRPr="005B4DD8">
        <w:rPr>
          <w:rFonts w:ascii="Arial" w:hAnsi="Arial" w:cs="Arial"/>
          <w:bCs/>
          <w:iCs/>
          <w:sz w:val="24"/>
          <w:szCs w:val="24"/>
        </w:rPr>
        <w:t> propuesto de cuente con el soporte normativo y técnico para el beneficio de la comunidad.</w:t>
      </w:r>
    </w:p>
    <w:p w14:paraId="37F01245" w14:textId="77777777" w:rsidR="00AD6323" w:rsidRPr="005B4DD8" w:rsidRDefault="00AD6323" w:rsidP="00AD6323">
      <w:pPr>
        <w:jc w:val="both"/>
        <w:rPr>
          <w:rFonts w:ascii="Arial" w:hAnsi="Arial" w:cs="Arial"/>
          <w:b/>
          <w:iCs/>
          <w:sz w:val="24"/>
          <w:szCs w:val="24"/>
          <w:lang w:val="es-ES"/>
        </w:rPr>
      </w:pPr>
      <w:r w:rsidRPr="005B4DD8">
        <w:rPr>
          <w:rFonts w:ascii="Arial" w:hAnsi="Arial" w:cs="Arial"/>
          <w:b/>
          <w:iCs/>
          <w:sz w:val="24"/>
          <w:szCs w:val="24"/>
          <w:lang w:val="es-ES"/>
        </w:rPr>
        <w:t xml:space="preserve">IV.- </w:t>
      </w:r>
      <w:r w:rsidRPr="005B4DD8">
        <w:rPr>
          <w:rFonts w:ascii="Arial" w:hAnsi="Arial" w:cs="Arial"/>
          <w:bCs/>
          <w:iCs/>
          <w:sz w:val="24"/>
          <w:szCs w:val="24"/>
          <w:lang w:val="es-ES"/>
        </w:rPr>
        <w:t>Que esta Comisión Edilicia, posee la competencia para estudiar y dictaminar lo referente a la infraestructura municipal, según lo dispuesto por los artículos</w:t>
      </w:r>
      <w:r w:rsidRPr="005B4DD8">
        <w:rPr>
          <w:rFonts w:ascii="Arial" w:hAnsi="Arial" w:cs="Arial"/>
          <w:b/>
          <w:iCs/>
          <w:sz w:val="24"/>
          <w:szCs w:val="24"/>
          <w:lang w:val="es-ES"/>
        </w:rPr>
        <w:t xml:space="preserve"> 27 y 79 Bis de la Ley del Gobierno y la Administración Pública Municipal, en relación con los artículos 37, 38 fracción XV, 40, 47, 48, 64 y 104 al 109 del Reglamento Interior del Ayuntamiento de Zapotlán el Grande.</w:t>
      </w:r>
    </w:p>
    <w:p w14:paraId="0FF9B00B" w14:textId="77777777" w:rsidR="00AD6323" w:rsidRPr="005B4DD8" w:rsidRDefault="00AD6323" w:rsidP="00AD6323">
      <w:pPr>
        <w:jc w:val="both"/>
        <w:rPr>
          <w:rFonts w:ascii="Arial" w:eastAsia="Calibri" w:hAnsi="Arial" w:cs="Arial"/>
          <w:sz w:val="24"/>
          <w:szCs w:val="24"/>
          <w:lang w:val="es-ES"/>
        </w:rPr>
      </w:pPr>
      <w:r w:rsidRPr="005B4DD8">
        <w:rPr>
          <w:rFonts w:ascii="Arial" w:hAnsi="Arial" w:cs="Arial"/>
          <w:b/>
          <w:iCs/>
          <w:sz w:val="24"/>
          <w:szCs w:val="24"/>
          <w:lang w:val="es-ES"/>
        </w:rPr>
        <w:t xml:space="preserve">V.- </w:t>
      </w:r>
      <w:r w:rsidRPr="005B4DD8">
        <w:rPr>
          <w:rFonts w:ascii="Arial" w:hAnsi="Arial" w:cs="Arial"/>
          <w:bCs/>
          <w:iCs/>
          <w:sz w:val="24"/>
          <w:szCs w:val="24"/>
          <w:lang w:val="es-ES"/>
        </w:rPr>
        <w:t xml:space="preserve">Que, una vez verificada la </w:t>
      </w:r>
      <w:r w:rsidRPr="005B4DD8">
        <w:rPr>
          <w:rFonts w:ascii="Arial" w:hAnsi="Arial" w:cs="Arial"/>
          <w:b/>
          <w:iCs/>
          <w:sz w:val="24"/>
          <w:szCs w:val="24"/>
          <w:lang w:val="es-ES"/>
        </w:rPr>
        <w:t>alineación del proyecto con la voluntad ciudadana y la validación técnica del área correspondiente</w:t>
      </w:r>
      <w:r w:rsidRPr="005B4DD8">
        <w:rPr>
          <w:rFonts w:ascii="Arial" w:hAnsi="Arial" w:cs="Arial"/>
          <w:bCs/>
          <w:iCs/>
          <w:sz w:val="24"/>
          <w:szCs w:val="24"/>
          <w:lang w:val="es-ES"/>
        </w:rPr>
        <w:t xml:space="preserve">, es procedente autorizar el techo financiero para </w:t>
      </w:r>
      <w:r w:rsidRPr="005B4DD8">
        <w:rPr>
          <w:rFonts w:ascii="Arial" w:hAnsi="Arial" w:cs="Arial"/>
          <w:b/>
          <w:iCs/>
          <w:sz w:val="24"/>
          <w:szCs w:val="24"/>
          <w:lang w:val="es-ES"/>
        </w:rPr>
        <w:t>garantizar la disponibilidad de los recursos del presupuesto participativo del ejercicio fiscal 2025 y permitir que la administración continúe con las etapas subsecuentes.</w:t>
      </w:r>
    </w:p>
    <w:p w14:paraId="78E35AB4" w14:textId="77777777" w:rsidR="00AD6323" w:rsidRPr="005B4DD8" w:rsidRDefault="00AD6323" w:rsidP="00AD6323">
      <w:pPr>
        <w:jc w:val="both"/>
        <w:rPr>
          <w:rFonts w:ascii="Arial" w:eastAsia="Calibri" w:hAnsi="Arial" w:cs="Arial"/>
          <w:sz w:val="24"/>
          <w:szCs w:val="24"/>
          <w:lang w:val="es-ES"/>
        </w:rPr>
      </w:pPr>
      <w:r w:rsidRPr="005B4DD8">
        <w:rPr>
          <w:rFonts w:ascii="Arial" w:eastAsia="Calibri" w:hAnsi="Arial" w:cs="Arial"/>
          <w:sz w:val="24"/>
          <w:szCs w:val="24"/>
          <w:lang w:val="es-ES"/>
        </w:rPr>
        <w:t>Bajo esos preceptos legales esta Comisión arriba a la siguiente</w:t>
      </w:r>
    </w:p>
    <w:p w14:paraId="451B9AE2" w14:textId="77777777" w:rsidR="00AD6323" w:rsidRPr="005B4DD8" w:rsidRDefault="00AD6323" w:rsidP="00AD6323">
      <w:pPr>
        <w:jc w:val="center"/>
        <w:rPr>
          <w:rFonts w:ascii="Arial" w:eastAsia="Calibri" w:hAnsi="Arial" w:cs="Arial"/>
          <w:b/>
          <w:sz w:val="24"/>
          <w:szCs w:val="24"/>
          <w:lang w:val="es-ES"/>
        </w:rPr>
      </w:pPr>
      <w:r w:rsidRPr="005B4DD8">
        <w:rPr>
          <w:rFonts w:ascii="Arial" w:eastAsia="Calibri" w:hAnsi="Arial" w:cs="Arial"/>
          <w:b/>
          <w:sz w:val="24"/>
          <w:szCs w:val="24"/>
          <w:lang w:val="es-ES"/>
        </w:rPr>
        <w:t xml:space="preserve">C O N C L U S I </w:t>
      </w:r>
      <w:proofErr w:type="spellStart"/>
      <w:r w:rsidRPr="005B4DD8">
        <w:rPr>
          <w:rFonts w:ascii="Arial" w:eastAsia="Calibri" w:hAnsi="Arial" w:cs="Arial"/>
          <w:b/>
          <w:sz w:val="24"/>
          <w:szCs w:val="24"/>
          <w:lang w:val="es-ES"/>
        </w:rPr>
        <w:t>Ó</w:t>
      </w:r>
      <w:proofErr w:type="spellEnd"/>
      <w:r w:rsidRPr="005B4DD8">
        <w:rPr>
          <w:rFonts w:ascii="Arial" w:eastAsia="Calibri" w:hAnsi="Arial" w:cs="Arial"/>
          <w:b/>
          <w:sz w:val="24"/>
          <w:szCs w:val="24"/>
          <w:lang w:val="es-ES"/>
        </w:rPr>
        <w:t xml:space="preserve"> N:</w:t>
      </w:r>
    </w:p>
    <w:p w14:paraId="4F11B4BB" w14:textId="77777777" w:rsidR="00AD6323" w:rsidRPr="005B4DD8" w:rsidRDefault="00AD6323" w:rsidP="00AD6323">
      <w:pPr>
        <w:jc w:val="both"/>
        <w:rPr>
          <w:rFonts w:ascii="Arial" w:hAnsi="Arial" w:cs="Arial"/>
          <w:sz w:val="24"/>
          <w:szCs w:val="24"/>
        </w:rPr>
      </w:pPr>
      <w:r w:rsidRPr="005B4DD8">
        <w:rPr>
          <w:rFonts w:ascii="Arial" w:hAnsi="Arial" w:cs="Arial"/>
          <w:sz w:val="24"/>
          <w:szCs w:val="24"/>
        </w:rPr>
        <w:t xml:space="preserve">Una vez analizados los antecedentes y fundamentos legales expuestos, esta Comisión Edilicia determina que </w:t>
      </w:r>
      <w:r w:rsidRPr="005B4DD8">
        <w:rPr>
          <w:rFonts w:ascii="Arial" w:hAnsi="Arial" w:cs="Arial"/>
          <w:b/>
          <w:bCs/>
          <w:sz w:val="24"/>
          <w:szCs w:val="24"/>
        </w:rPr>
        <w:t>el proyecto objeto del presente dictamen cuenta con la plena legitimidad social</w:t>
      </w:r>
      <w:r w:rsidRPr="005B4DD8">
        <w:rPr>
          <w:rFonts w:ascii="Arial" w:hAnsi="Arial" w:cs="Arial"/>
          <w:sz w:val="24"/>
          <w:szCs w:val="24"/>
        </w:rPr>
        <w:t xml:space="preserve"> al ser emanado del mecanismo de Participación social para ejercer el </w:t>
      </w:r>
      <w:r w:rsidRPr="005B4DD8">
        <w:rPr>
          <w:rFonts w:ascii="Arial" w:hAnsi="Arial" w:cs="Arial"/>
          <w:b/>
          <w:bCs/>
          <w:sz w:val="24"/>
          <w:szCs w:val="24"/>
        </w:rPr>
        <w:t>Presupuesto Participativo 2025</w:t>
      </w:r>
      <w:r w:rsidRPr="005B4DD8">
        <w:rPr>
          <w:rFonts w:ascii="Arial" w:hAnsi="Arial" w:cs="Arial"/>
          <w:sz w:val="24"/>
          <w:szCs w:val="24"/>
        </w:rPr>
        <w:t>, así como con la viabilidad técnica y legal acreditada por las instancias correspondientes.</w:t>
      </w:r>
    </w:p>
    <w:p w14:paraId="754F4199" w14:textId="77777777" w:rsidR="00AD6323" w:rsidRPr="005B4DD8" w:rsidRDefault="00AD6323" w:rsidP="00AD6323">
      <w:pPr>
        <w:jc w:val="both"/>
        <w:rPr>
          <w:rFonts w:ascii="Arial" w:hAnsi="Arial" w:cs="Arial"/>
          <w:sz w:val="24"/>
          <w:szCs w:val="24"/>
        </w:rPr>
      </w:pPr>
      <w:r w:rsidRPr="005B4DD8">
        <w:rPr>
          <w:rFonts w:ascii="Arial" w:hAnsi="Arial" w:cs="Arial"/>
          <w:sz w:val="24"/>
          <w:szCs w:val="24"/>
        </w:rPr>
        <w:t xml:space="preserve">Con la aprobación de este techo financiero daremos </w:t>
      </w:r>
      <w:r w:rsidRPr="005B4DD8">
        <w:rPr>
          <w:rFonts w:ascii="Arial" w:hAnsi="Arial" w:cs="Arial"/>
          <w:b/>
          <w:bCs/>
          <w:sz w:val="24"/>
          <w:szCs w:val="24"/>
        </w:rPr>
        <w:t>cumplimiento a la voluntad ciudadana expresada en las urnas</w:t>
      </w:r>
      <w:r w:rsidRPr="005B4DD8">
        <w:rPr>
          <w:rFonts w:ascii="Arial" w:hAnsi="Arial" w:cs="Arial"/>
          <w:sz w:val="24"/>
          <w:szCs w:val="24"/>
        </w:rPr>
        <w:t xml:space="preserve"> y asegura que la inversión pública no solo </w:t>
      </w:r>
      <w:r w:rsidRPr="005B4DD8">
        <w:rPr>
          <w:rFonts w:ascii="Arial" w:hAnsi="Arial" w:cs="Arial"/>
          <w:sz w:val="24"/>
          <w:szCs w:val="24"/>
        </w:rPr>
        <w:lastRenderedPageBreak/>
        <w:t>mejore la imagen urbana, sino que convierta al centro histórico en un espacio de </w:t>
      </w:r>
      <w:r w:rsidRPr="005B4DD8">
        <w:rPr>
          <w:rFonts w:ascii="Arial" w:hAnsi="Arial" w:cs="Arial"/>
          <w:b/>
          <w:bCs/>
          <w:sz w:val="24"/>
          <w:szCs w:val="24"/>
        </w:rPr>
        <w:t>Accesibilidad Universal</w:t>
      </w:r>
      <w:r w:rsidRPr="005B4DD8">
        <w:rPr>
          <w:rFonts w:ascii="Arial" w:hAnsi="Arial" w:cs="Arial"/>
          <w:sz w:val="24"/>
          <w:szCs w:val="24"/>
        </w:rPr>
        <w:t xml:space="preserve"> enfocado en la </w:t>
      </w:r>
      <w:r w:rsidRPr="005B4DD8">
        <w:rPr>
          <w:rFonts w:ascii="Arial" w:hAnsi="Arial" w:cs="Arial"/>
          <w:b/>
          <w:bCs/>
          <w:sz w:val="24"/>
          <w:szCs w:val="24"/>
        </w:rPr>
        <w:t>consolidación de rutas peatonales accesibles y cruces seguros.</w:t>
      </w:r>
    </w:p>
    <w:p w14:paraId="7C947859" w14:textId="77777777" w:rsidR="00AD6323" w:rsidRPr="005B4DD8" w:rsidRDefault="00AD6323" w:rsidP="00AD6323">
      <w:pPr>
        <w:jc w:val="both"/>
        <w:rPr>
          <w:rFonts w:ascii="Arial" w:hAnsi="Arial" w:cs="Arial"/>
          <w:sz w:val="24"/>
          <w:szCs w:val="24"/>
          <w:lang w:val="es-ES"/>
        </w:rPr>
      </w:pPr>
      <w:r w:rsidRPr="005B4DD8">
        <w:rPr>
          <w:rFonts w:ascii="Arial" w:hAnsi="Arial" w:cs="Arial"/>
          <w:sz w:val="24"/>
          <w:szCs w:val="24"/>
          <w:lang w:val="es-ES"/>
        </w:rPr>
        <w:t>Bajo ese orden de ideas, los suscritos integrantes de esta Comisión, sometemos a la elevada consideración del Pleno del Ayuntamiento, los siguientes</w:t>
      </w:r>
    </w:p>
    <w:p w14:paraId="66D9F294" w14:textId="77777777" w:rsidR="00AD6323" w:rsidRPr="005B4DD8" w:rsidRDefault="00AD6323" w:rsidP="00AD6323">
      <w:pPr>
        <w:pStyle w:val="Prrafodelista"/>
        <w:jc w:val="center"/>
        <w:rPr>
          <w:rFonts w:ascii="Arial" w:hAnsi="Arial" w:cs="Arial"/>
          <w:b/>
          <w:lang w:val="es-ES"/>
        </w:rPr>
      </w:pPr>
    </w:p>
    <w:p w14:paraId="64203168" w14:textId="33132701" w:rsidR="00AD6323" w:rsidRPr="00D432B9" w:rsidRDefault="00AD6323" w:rsidP="00AD6323">
      <w:pPr>
        <w:pStyle w:val="Prrafodelista"/>
        <w:jc w:val="center"/>
        <w:rPr>
          <w:rFonts w:ascii="Arial" w:hAnsi="Arial" w:cs="Arial"/>
          <w:b/>
          <w:lang w:val="it-IT"/>
        </w:rPr>
      </w:pPr>
      <w:r w:rsidRPr="00D432B9">
        <w:rPr>
          <w:rFonts w:ascii="Arial" w:hAnsi="Arial" w:cs="Arial"/>
          <w:b/>
          <w:lang w:val="it-IT"/>
        </w:rPr>
        <w:t>R E S O L U T I V O S:</w:t>
      </w:r>
    </w:p>
    <w:p w14:paraId="4214411E" w14:textId="315C0AB2" w:rsidR="00AD6323" w:rsidRPr="005B4DD8" w:rsidRDefault="00AD6323" w:rsidP="00AD6323">
      <w:pPr>
        <w:jc w:val="both"/>
        <w:rPr>
          <w:rFonts w:ascii="Arial" w:hAnsi="Arial" w:cs="Arial"/>
        </w:rPr>
      </w:pPr>
      <w:r w:rsidRPr="005B4DD8">
        <w:rPr>
          <w:rFonts w:ascii="Arial" w:hAnsi="Arial" w:cs="Arial"/>
          <w:b/>
          <w:lang w:val="es-ES"/>
        </w:rPr>
        <w:t xml:space="preserve">PRIMERO. </w:t>
      </w:r>
      <w:r w:rsidRPr="005B4DD8">
        <w:rPr>
          <w:rFonts w:ascii="Arial" w:eastAsia="Calibri" w:hAnsi="Arial" w:cs="Arial"/>
          <w:color w:val="000000"/>
        </w:rPr>
        <w:t>El Pleno del Ayuntamiento de Zapotlán el Grande, Jalisco,</w:t>
      </w:r>
      <w:r w:rsidRPr="005B4DD8">
        <w:rPr>
          <w:rFonts w:ascii="Arial" w:eastAsia="Calibri" w:hAnsi="Arial" w:cs="Arial"/>
          <w:b/>
          <w:color w:val="000000"/>
        </w:rPr>
        <w:t xml:space="preserve"> </w:t>
      </w:r>
      <w:r w:rsidRPr="005B4DD8">
        <w:rPr>
          <w:rStyle w:val="Ninguno"/>
          <w:rFonts w:ascii="Arial" w:hAnsi="Arial" w:cs="Arial"/>
          <w:b/>
          <w:bCs/>
          <w:sz w:val="24"/>
          <w:szCs w:val="24"/>
          <w:lang w:val="es-ES"/>
        </w:rPr>
        <w:t xml:space="preserve">APRUEBA Y AUTORIZA el techo financiero presupuestado para el proyecto de obra pública número: PP-01-2026 </w:t>
      </w:r>
      <w:r w:rsidR="00CB0951" w:rsidRPr="005B4DD8">
        <w:rPr>
          <w:rStyle w:val="Ninguno"/>
          <w:rFonts w:ascii="Arial" w:hAnsi="Arial" w:cs="Arial"/>
          <w:b/>
          <w:bCs/>
          <w:sz w:val="24"/>
          <w:szCs w:val="24"/>
          <w:lang w:val="es-ES"/>
        </w:rPr>
        <w:t xml:space="preserve">PROVENIENTE </w:t>
      </w:r>
      <w:r w:rsidR="00CB0951">
        <w:rPr>
          <w:rStyle w:val="Ninguno"/>
          <w:rFonts w:ascii="Arial" w:hAnsi="Arial" w:cs="Arial"/>
          <w:b/>
          <w:bCs/>
          <w:sz w:val="24"/>
          <w:szCs w:val="24"/>
          <w:lang w:val="es-ES"/>
        </w:rPr>
        <w:t xml:space="preserve">DEL REMANENTE </w:t>
      </w:r>
      <w:r w:rsidR="00CB0951" w:rsidRPr="005B4DD8">
        <w:rPr>
          <w:rStyle w:val="Ninguno"/>
          <w:rFonts w:ascii="Arial" w:hAnsi="Arial" w:cs="Arial"/>
          <w:b/>
          <w:bCs/>
          <w:sz w:val="24"/>
          <w:szCs w:val="24"/>
          <w:lang w:val="es-ES"/>
        </w:rPr>
        <w:t>DE RECURSOS PROPIOS</w:t>
      </w:r>
      <w:r w:rsidR="00CB0951">
        <w:rPr>
          <w:rStyle w:val="Ninguno"/>
          <w:rFonts w:ascii="Arial" w:hAnsi="Arial" w:cs="Arial"/>
          <w:b/>
          <w:bCs/>
          <w:sz w:val="24"/>
          <w:szCs w:val="24"/>
          <w:lang w:val="es-ES"/>
        </w:rPr>
        <w:t xml:space="preserve"> 2025</w:t>
      </w:r>
      <w:r w:rsidR="00CB0951" w:rsidRPr="005B4DD8">
        <w:rPr>
          <w:rStyle w:val="Ninguno"/>
          <w:rFonts w:ascii="Arial" w:hAnsi="Arial" w:cs="Arial"/>
          <w:b/>
          <w:bCs/>
          <w:sz w:val="24"/>
          <w:szCs w:val="24"/>
          <w:lang w:val="es-ES"/>
        </w:rPr>
        <w:t xml:space="preserve"> </w:t>
      </w:r>
      <w:r w:rsidR="00CB0951">
        <w:rPr>
          <w:rStyle w:val="Ninguno"/>
          <w:rFonts w:ascii="Arial" w:hAnsi="Arial" w:cs="Arial"/>
          <w:b/>
          <w:bCs/>
          <w:sz w:val="24"/>
          <w:szCs w:val="24"/>
          <w:lang w:val="es-ES"/>
        </w:rPr>
        <w:t>PARA EL</w:t>
      </w:r>
      <w:r w:rsidR="00CB0951" w:rsidRPr="005B4DD8">
        <w:rPr>
          <w:rStyle w:val="Ninguno"/>
          <w:rFonts w:ascii="Arial" w:hAnsi="Arial" w:cs="Arial"/>
          <w:b/>
          <w:bCs/>
          <w:sz w:val="24"/>
          <w:szCs w:val="24"/>
          <w:lang w:val="es-ES"/>
        </w:rPr>
        <w:t xml:space="preserve"> PRESUPUESTO PARTICIPATIVO </w:t>
      </w:r>
      <w:r w:rsidR="00CB0951">
        <w:rPr>
          <w:rStyle w:val="Ninguno"/>
          <w:rFonts w:ascii="Arial" w:hAnsi="Arial" w:cs="Arial"/>
          <w:b/>
          <w:bCs/>
          <w:sz w:val="24"/>
          <w:szCs w:val="24"/>
          <w:lang w:val="es-ES"/>
        </w:rPr>
        <w:t>DEL EJERCICIO</w:t>
      </w:r>
      <w:r w:rsidR="00CB0951" w:rsidRPr="005B4DD8">
        <w:rPr>
          <w:rStyle w:val="Ninguno"/>
          <w:rFonts w:ascii="Arial" w:hAnsi="Arial" w:cs="Arial"/>
          <w:b/>
          <w:bCs/>
          <w:sz w:val="24"/>
          <w:szCs w:val="24"/>
          <w:lang w:val="es-ES"/>
        </w:rPr>
        <w:t xml:space="preserve"> 2025 </w:t>
      </w:r>
      <w:r w:rsidR="00CB0951" w:rsidRPr="005B4DD8">
        <w:rPr>
          <w:rStyle w:val="Ninguno"/>
          <w:rFonts w:ascii="Arial" w:hAnsi="Arial" w:cs="Arial"/>
          <w:sz w:val="24"/>
          <w:szCs w:val="24"/>
          <w:lang w:val="es-ES"/>
        </w:rPr>
        <w:t xml:space="preserve">para </w:t>
      </w:r>
      <w:r w:rsidRPr="005B4DD8">
        <w:rPr>
          <w:rStyle w:val="Ninguno"/>
          <w:rFonts w:ascii="Arial" w:hAnsi="Arial" w:cs="Arial"/>
          <w:sz w:val="24"/>
          <w:szCs w:val="24"/>
          <w:lang w:val="es-ES"/>
        </w:rPr>
        <w:t>quedar como sigue</w:t>
      </w:r>
      <w:r w:rsidRPr="005B4DD8">
        <w:rPr>
          <w:rFonts w:ascii="Arial" w:hAnsi="Arial" w:cs="Arial"/>
        </w:rPr>
        <w:t>:</w:t>
      </w:r>
    </w:p>
    <w:tbl>
      <w:tblPr>
        <w:tblStyle w:val="Tablaconcuadrcula"/>
        <w:tblpPr w:leftFromText="141" w:rightFromText="141" w:vertAnchor="text" w:horzAnchor="margin" w:tblpY="54"/>
        <w:tblW w:w="8784" w:type="dxa"/>
        <w:tblLook w:val="04A0" w:firstRow="1" w:lastRow="0" w:firstColumn="1" w:lastColumn="0" w:noHBand="0" w:noVBand="1"/>
      </w:tblPr>
      <w:tblGrid>
        <w:gridCol w:w="7139"/>
        <w:gridCol w:w="1645"/>
      </w:tblGrid>
      <w:tr w:rsidR="00AD6323" w:rsidRPr="005B4DD8" w14:paraId="20DE6EE0" w14:textId="77777777" w:rsidTr="0084014E">
        <w:tc>
          <w:tcPr>
            <w:tcW w:w="7139" w:type="dxa"/>
          </w:tcPr>
          <w:p w14:paraId="1E12E9AD" w14:textId="77777777" w:rsidR="00AD6323" w:rsidRPr="005B4DD8" w:rsidRDefault="00AD6323" w:rsidP="0084014E">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NUMERO Y NOMBRE DEL PROYECTO:</w:t>
            </w:r>
          </w:p>
        </w:tc>
        <w:tc>
          <w:tcPr>
            <w:tcW w:w="1645" w:type="dxa"/>
          </w:tcPr>
          <w:p w14:paraId="569B5A27" w14:textId="77777777" w:rsidR="00AD6323" w:rsidRPr="005B4DD8" w:rsidRDefault="00AD6323" w:rsidP="0084014E">
            <w:pPr>
              <w:ind w:right="49"/>
              <w:jc w:val="center"/>
              <w:rPr>
                <w:rFonts w:ascii="Arial" w:eastAsia="Times New Roman" w:hAnsi="Arial" w:cs="Arial"/>
                <w:b/>
                <w:color w:val="000000"/>
                <w:sz w:val="20"/>
                <w:szCs w:val="20"/>
                <w:lang w:eastAsia="es-MX"/>
              </w:rPr>
            </w:pPr>
            <w:r w:rsidRPr="005B4DD8">
              <w:rPr>
                <w:rFonts w:ascii="Arial" w:eastAsia="Times New Roman" w:hAnsi="Arial" w:cs="Arial"/>
                <w:b/>
                <w:color w:val="000000"/>
                <w:sz w:val="20"/>
                <w:szCs w:val="20"/>
                <w:lang w:eastAsia="es-MX"/>
              </w:rPr>
              <w:t>MONTO:</w:t>
            </w:r>
          </w:p>
        </w:tc>
      </w:tr>
      <w:tr w:rsidR="00AD6323" w:rsidRPr="005B4DD8" w14:paraId="627ABEE8" w14:textId="77777777" w:rsidTr="0084014E">
        <w:trPr>
          <w:trHeight w:val="1364"/>
        </w:trPr>
        <w:tc>
          <w:tcPr>
            <w:tcW w:w="7139" w:type="dxa"/>
          </w:tcPr>
          <w:p w14:paraId="10503FA6" w14:textId="77777777" w:rsidR="00AD6323" w:rsidRPr="005B4DD8" w:rsidRDefault="00AD6323" w:rsidP="0084014E">
            <w:pPr>
              <w:ind w:right="49"/>
              <w:jc w:val="both"/>
              <w:rPr>
                <w:rFonts w:ascii="Arial" w:eastAsia="Times New Roman" w:hAnsi="Arial" w:cs="Arial"/>
                <w:bCs/>
                <w:color w:val="000000"/>
                <w:sz w:val="20"/>
                <w:szCs w:val="20"/>
                <w:lang w:eastAsia="es-MX"/>
              </w:rPr>
            </w:pPr>
            <w:r w:rsidRPr="005B4DD8">
              <w:rPr>
                <w:rFonts w:ascii="Arial" w:eastAsia="Times New Roman" w:hAnsi="Arial" w:cs="Arial"/>
                <w:b/>
                <w:color w:val="000000"/>
                <w:sz w:val="20"/>
                <w:szCs w:val="20"/>
                <w:lang w:eastAsia="es-MX"/>
              </w:rPr>
              <w:t xml:space="preserve">PP-01-2026. </w:t>
            </w:r>
            <w:r w:rsidRPr="005B4DD8">
              <w:rPr>
                <w:rFonts w:ascii="Arial" w:eastAsia="Times New Roman" w:hAnsi="Arial" w:cs="Arial"/>
                <w:bCs/>
                <w:color w:val="000000"/>
                <w:sz w:val="20"/>
                <w:szCs w:val="20"/>
                <w:lang w:eastAsia="es-MX"/>
              </w:rPr>
              <w:t>“CONSTRUCCIÓN DE BANQUETAS, MACHUELOS, ARBOLADO Y CRUCES SEGUROS EN LA ZONA CENTRO, POR LAS CALLES CRISTÓBAL COLÓN, FEDERICO DEL TORO, PRIMERO DE MAYO Y RAMÓN CORONA EN CIUDAD GUZMÁN MUNICIPIO DE ZAPOTLÁN EL GRANDE, JALISCO”</w:t>
            </w:r>
          </w:p>
        </w:tc>
        <w:tc>
          <w:tcPr>
            <w:tcW w:w="1645" w:type="dxa"/>
          </w:tcPr>
          <w:p w14:paraId="71A68696" w14:textId="77777777" w:rsidR="00AD6323" w:rsidRPr="005B4DD8" w:rsidRDefault="00AD6323" w:rsidP="0084014E">
            <w:pPr>
              <w:ind w:right="49"/>
              <w:rPr>
                <w:rFonts w:ascii="Arial" w:eastAsia="Times New Roman" w:hAnsi="Arial" w:cs="Arial"/>
                <w:bCs/>
                <w:color w:val="000000"/>
                <w:sz w:val="20"/>
                <w:szCs w:val="20"/>
                <w:lang w:eastAsia="es-MX"/>
              </w:rPr>
            </w:pPr>
          </w:p>
          <w:p w14:paraId="1C862D0B" w14:textId="77777777" w:rsidR="00AD6323" w:rsidRPr="005B4DD8" w:rsidRDefault="00AD6323" w:rsidP="0084014E">
            <w:pPr>
              <w:ind w:right="49"/>
              <w:jc w:val="center"/>
              <w:rPr>
                <w:rFonts w:ascii="Arial" w:eastAsia="Times New Roman" w:hAnsi="Arial" w:cs="Arial"/>
                <w:b/>
                <w:color w:val="000000"/>
                <w:sz w:val="20"/>
                <w:szCs w:val="20"/>
                <w:lang w:eastAsia="es-MX"/>
              </w:rPr>
            </w:pPr>
            <w:r w:rsidRPr="005B4DD8">
              <w:rPr>
                <w:rFonts w:ascii="Arial" w:eastAsia="Times New Roman" w:hAnsi="Arial" w:cs="Arial"/>
                <w:bCs/>
                <w:color w:val="000000"/>
                <w:sz w:val="20"/>
                <w:szCs w:val="20"/>
                <w:lang w:eastAsia="es-MX"/>
              </w:rPr>
              <w:t>$11’204,045.06</w:t>
            </w:r>
          </w:p>
        </w:tc>
      </w:tr>
    </w:tbl>
    <w:p w14:paraId="19FAC82A" w14:textId="77777777" w:rsidR="00AD6323" w:rsidRPr="005B4DD8" w:rsidRDefault="00AD6323" w:rsidP="00AD6323">
      <w:pPr>
        <w:jc w:val="both"/>
        <w:rPr>
          <w:rFonts w:ascii="Arial" w:hAnsi="Arial" w:cs="Arial"/>
          <w:b/>
          <w:lang w:val="es-ES"/>
        </w:rPr>
      </w:pPr>
    </w:p>
    <w:p w14:paraId="44DDACBA" w14:textId="77777777" w:rsidR="00AD6323" w:rsidRPr="005B4DD8" w:rsidRDefault="00AD6323" w:rsidP="00AD6323">
      <w:pPr>
        <w:jc w:val="both"/>
        <w:rPr>
          <w:rFonts w:ascii="Arial" w:hAnsi="Arial" w:cs="Arial"/>
          <w:b/>
          <w:lang w:val="es-ES"/>
        </w:rPr>
      </w:pPr>
      <w:proofErr w:type="gramStart"/>
      <w:r w:rsidRPr="005B4DD8">
        <w:rPr>
          <w:rFonts w:ascii="Arial" w:hAnsi="Arial" w:cs="Arial"/>
          <w:b/>
          <w:lang w:val="es-ES"/>
        </w:rPr>
        <w:t>SEGUNDO.-</w:t>
      </w:r>
      <w:proofErr w:type="gramEnd"/>
      <w:r w:rsidRPr="005B4DD8">
        <w:rPr>
          <w:rFonts w:ascii="Arial" w:hAnsi="Arial" w:cs="Arial"/>
          <w:b/>
          <w:lang w:val="es-ES"/>
        </w:rPr>
        <w:t xml:space="preserve"> </w:t>
      </w:r>
      <w:r w:rsidRPr="005B4DD8">
        <w:rPr>
          <w:rFonts w:ascii="Arial" w:eastAsia="Calibri" w:hAnsi="Arial" w:cs="Arial"/>
          <w:color w:val="000000"/>
        </w:rPr>
        <w:t>El Pleno del Ayuntamiento de Zapotlán el Grande, Jalisco</w:t>
      </w:r>
      <w:r w:rsidRPr="005B4DD8">
        <w:rPr>
          <w:rFonts w:ascii="Arial" w:eastAsia="Calibri" w:hAnsi="Arial" w:cs="Arial"/>
          <w:b/>
          <w:color w:val="000000"/>
        </w:rPr>
        <w:t xml:space="preserve">, </w:t>
      </w:r>
      <w:r w:rsidRPr="005B4DD8">
        <w:rPr>
          <w:rFonts w:ascii="Arial" w:eastAsia="Calibri" w:hAnsi="Arial" w:cs="Arial"/>
          <w:b/>
          <w:iCs/>
          <w:color w:val="000000"/>
        </w:rPr>
        <w:t xml:space="preserve">INSTRUYE </w:t>
      </w:r>
      <w:r w:rsidRPr="005B4DD8">
        <w:rPr>
          <w:rFonts w:ascii="Arial" w:eastAsia="Calibri" w:hAnsi="Arial" w:cs="Arial"/>
          <w:iCs/>
          <w:color w:val="000000"/>
        </w:rPr>
        <w:t>a la</w:t>
      </w:r>
      <w:r w:rsidRPr="005B4DD8">
        <w:rPr>
          <w:rFonts w:ascii="Arial" w:eastAsia="Calibri" w:hAnsi="Arial" w:cs="Arial"/>
          <w:b/>
          <w:iCs/>
          <w:color w:val="000000"/>
        </w:rPr>
        <w:t xml:space="preserve"> SECRETARIA DE AYUNTAMIENTO, </w:t>
      </w:r>
      <w:r w:rsidRPr="005B4DD8">
        <w:rPr>
          <w:rFonts w:ascii="Arial" w:eastAsia="Calibri" w:hAnsi="Arial" w:cs="Arial"/>
          <w:iCs/>
          <w:color w:val="000000"/>
        </w:rPr>
        <w:t>a efecto de que notifique a la Síndico Municipal, a la Encargada de Hacienda Municipal, a la Directora General de Gestión de la Ciudad, al Director de Obras Públicas y al Jefe de Gestión de Programas y Planeación, todos en funciones, para los efectos conducentes</w:t>
      </w:r>
      <w:r w:rsidRPr="005B4DD8">
        <w:rPr>
          <w:rFonts w:ascii="Arial" w:eastAsia="Calibri" w:hAnsi="Arial" w:cs="Arial"/>
          <w:color w:val="000000"/>
          <w:lang w:val="es-AR"/>
        </w:rPr>
        <w:t>.</w:t>
      </w:r>
    </w:p>
    <w:p w14:paraId="073841A0" w14:textId="77777777" w:rsidR="00AD6323" w:rsidRPr="005B4DD8" w:rsidRDefault="00AD6323" w:rsidP="00AD6323">
      <w:pPr>
        <w:spacing w:after="0"/>
        <w:rPr>
          <w:rFonts w:ascii="Arial" w:hAnsi="Arial" w:cs="Arial"/>
        </w:rPr>
      </w:pPr>
    </w:p>
    <w:p w14:paraId="143A59BD" w14:textId="77777777" w:rsidR="00AD6323" w:rsidRPr="00D432B9" w:rsidRDefault="00AD6323" w:rsidP="00AD6323">
      <w:pPr>
        <w:spacing w:after="0"/>
        <w:jc w:val="center"/>
        <w:rPr>
          <w:rStyle w:val="Ninguno"/>
          <w:rFonts w:ascii="Arial" w:eastAsia="Times New Roman" w:hAnsi="Arial" w:cs="Arial"/>
          <w:b/>
          <w:bCs/>
          <w:color w:val="000000"/>
          <w:sz w:val="20"/>
          <w:szCs w:val="20"/>
          <w:lang w:val="it-IT" w:eastAsia="es-MX"/>
        </w:rPr>
      </w:pPr>
      <w:r w:rsidRPr="00D432B9">
        <w:rPr>
          <w:rFonts w:ascii="Arial" w:eastAsia="Times New Roman" w:hAnsi="Arial" w:cs="Arial"/>
          <w:b/>
          <w:bCs/>
          <w:color w:val="000000"/>
          <w:sz w:val="20"/>
          <w:szCs w:val="20"/>
          <w:lang w:val="it-IT" w:eastAsia="es-MX"/>
        </w:rPr>
        <w:t>A T E N T A M E N T E </w:t>
      </w:r>
    </w:p>
    <w:p w14:paraId="1D916D7F" w14:textId="77777777" w:rsidR="00AD6323" w:rsidRPr="005B4DD8"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5B4DD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F225FB3" w14:textId="77777777" w:rsidR="00AD6323" w:rsidRPr="005B4DD8"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5B4DD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14BE4992" w14:textId="77777777" w:rsidR="00AD6323" w:rsidRPr="005B4DD8" w:rsidRDefault="00AD6323" w:rsidP="00AD6323">
      <w:pPr>
        <w:jc w:val="center"/>
        <w:rPr>
          <w:rFonts w:ascii="Arial" w:eastAsia="Arial Unicode MS" w:hAnsi="Arial" w:cs="Arial"/>
          <w:b/>
          <w:bCs/>
          <w:i/>
          <w:color w:val="000000"/>
          <w:sz w:val="20"/>
          <w:szCs w:val="20"/>
          <w:u w:color="000000"/>
          <w:bdr w:val="nil"/>
          <w:lang w:val="es-ES_tradnl" w:eastAsia="es-MX"/>
          <w14:textOutline w14:w="0" w14:cap="flat" w14:cmpd="sng" w14:algn="ctr">
            <w14:noFill/>
            <w14:prstDash w14:val="solid"/>
            <w14:bevel/>
          </w14:textOutline>
        </w:rPr>
      </w:pPr>
      <w:r w:rsidRPr="005B4DD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3191D1C" w14:textId="77777777" w:rsidR="00AD6323" w:rsidRPr="005B4DD8" w:rsidRDefault="00AD6323" w:rsidP="00AD6323">
      <w:pPr>
        <w:jc w:val="center"/>
        <w:rPr>
          <w:rFonts w:ascii="Arial" w:eastAsia="Times New Roman" w:hAnsi="Arial" w:cs="Arial"/>
          <w:b/>
          <w:bCs/>
          <w:color w:val="000000"/>
          <w:sz w:val="20"/>
          <w:szCs w:val="20"/>
          <w:lang w:eastAsia="es-MX"/>
        </w:rPr>
      </w:pPr>
      <w:r w:rsidRPr="005B4DD8">
        <w:rPr>
          <w:rFonts w:ascii="Arial" w:eastAsia="Times New Roman" w:hAnsi="Arial" w:cs="Arial"/>
          <w:b/>
          <w:bCs/>
          <w:color w:val="000000"/>
          <w:sz w:val="20"/>
          <w:szCs w:val="20"/>
          <w:lang w:eastAsia="es-MX"/>
        </w:rPr>
        <w:lastRenderedPageBreak/>
        <w:t xml:space="preserve">Ciudad Guzmán, Municipio de Zapotlán el Grande, Jalisco. </w:t>
      </w:r>
    </w:p>
    <w:p w14:paraId="557EA86B" w14:textId="77777777" w:rsidR="00AD6323" w:rsidRPr="005B4DD8" w:rsidRDefault="00AD6323" w:rsidP="00AD6323">
      <w:pPr>
        <w:jc w:val="center"/>
        <w:rPr>
          <w:rFonts w:ascii="Arial" w:hAnsi="Arial" w:cs="Arial"/>
          <w:b/>
          <w:bCs/>
          <w:sz w:val="20"/>
          <w:szCs w:val="20"/>
        </w:rPr>
      </w:pPr>
      <w:r w:rsidRPr="005B4DD8">
        <w:rPr>
          <w:rFonts w:ascii="Arial" w:eastAsia="Times New Roman" w:hAnsi="Arial" w:cs="Arial"/>
          <w:b/>
          <w:bCs/>
          <w:color w:val="000000"/>
          <w:sz w:val="20"/>
          <w:szCs w:val="20"/>
          <w:lang w:eastAsia="es-MX"/>
        </w:rPr>
        <w:t>A l</w:t>
      </w:r>
      <w:r w:rsidRPr="005B4DD8">
        <w:rPr>
          <w:rFonts w:ascii="Arial" w:hAnsi="Arial" w:cs="Arial"/>
          <w:b/>
          <w:bCs/>
          <w:sz w:val="20"/>
          <w:szCs w:val="20"/>
        </w:rPr>
        <w:t>a fecha de su presentación.</w:t>
      </w:r>
    </w:p>
    <w:p w14:paraId="770FE443" w14:textId="77777777" w:rsidR="00AD6323" w:rsidRPr="005B4DD8" w:rsidRDefault="00AD6323" w:rsidP="00AD6323">
      <w:pPr>
        <w:jc w:val="center"/>
        <w:rPr>
          <w:rFonts w:ascii="Arial" w:hAnsi="Arial" w:cs="Arial"/>
          <w:b/>
          <w:bCs/>
          <w:sz w:val="20"/>
          <w:szCs w:val="20"/>
        </w:rPr>
      </w:pPr>
    </w:p>
    <w:p w14:paraId="37B4E4E9" w14:textId="77777777" w:rsidR="00AD6323" w:rsidRPr="005B4DD8" w:rsidRDefault="00AD6323" w:rsidP="00AD6323">
      <w:pPr>
        <w:jc w:val="center"/>
        <w:rPr>
          <w:rFonts w:ascii="Arial" w:hAnsi="Arial" w:cs="Arial"/>
          <w:b/>
          <w:bCs/>
          <w:sz w:val="20"/>
          <w:szCs w:val="20"/>
        </w:rPr>
      </w:pPr>
      <w:r w:rsidRPr="005B4DD8">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D6323" w:rsidRPr="005B4DD8" w14:paraId="5AAD269B" w14:textId="77777777" w:rsidTr="0084014E">
        <w:trPr>
          <w:trHeight w:val="1482"/>
          <w:jc w:val="center"/>
        </w:trPr>
        <w:tc>
          <w:tcPr>
            <w:tcW w:w="4531" w:type="dxa"/>
            <w:tcMar>
              <w:top w:w="180" w:type="dxa"/>
              <w:left w:w="0" w:type="dxa"/>
              <w:bottom w:w="180" w:type="dxa"/>
              <w:right w:w="240" w:type="dxa"/>
            </w:tcMar>
            <w:hideMark/>
          </w:tcPr>
          <w:p w14:paraId="31BEA12D" w14:textId="77777777" w:rsidR="00AD6323" w:rsidRPr="005B4DD8" w:rsidRDefault="00AD6323" w:rsidP="0084014E">
            <w:pPr>
              <w:rPr>
                <w:rFonts w:ascii="Arial" w:hAnsi="Arial" w:cs="Arial"/>
                <w:sz w:val="20"/>
                <w:szCs w:val="20"/>
              </w:rPr>
            </w:pPr>
          </w:p>
          <w:p w14:paraId="793A0FB7" w14:textId="77777777" w:rsidR="00AD6323" w:rsidRPr="005B4DD8" w:rsidRDefault="00AD6323" w:rsidP="0084014E">
            <w:pPr>
              <w:jc w:val="center"/>
              <w:rPr>
                <w:rFonts w:ascii="Arial" w:hAnsi="Arial" w:cs="Arial"/>
                <w:sz w:val="20"/>
                <w:szCs w:val="20"/>
              </w:rPr>
            </w:pPr>
            <w:r w:rsidRPr="005B4DD8">
              <w:rPr>
                <w:rFonts w:ascii="Arial" w:hAnsi="Arial" w:cs="Arial"/>
                <w:sz w:val="20"/>
                <w:szCs w:val="20"/>
              </w:rPr>
              <w:br/>
              <w:t>________________________________</w:t>
            </w:r>
            <w:r w:rsidRPr="005B4DD8">
              <w:rPr>
                <w:rFonts w:ascii="Arial" w:hAnsi="Arial" w:cs="Arial"/>
                <w:sz w:val="20"/>
                <w:szCs w:val="20"/>
              </w:rPr>
              <w:br/>
            </w:r>
            <w:r w:rsidRPr="005B4DD8">
              <w:rPr>
                <w:rFonts w:ascii="Arial" w:hAnsi="Arial" w:cs="Arial"/>
                <w:b/>
                <w:bCs/>
                <w:sz w:val="20"/>
                <w:szCs w:val="20"/>
              </w:rPr>
              <w:t>LIC. MAGALI CASILLAS CONTRERAS</w:t>
            </w:r>
            <w:r w:rsidRPr="005B4DD8">
              <w:rPr>
                <w:rFonts w:ascii="Arial" w:hAnsi="Arial" w:cs="Arial"/>
                <w:sz w:val="20"/>
                <w:szCs w:val="20"/>
              </w:rPr>
              <w:br/>
              <w:t>Presidenta de la Comisión</w:t>
            </w:r>
          </w:p>
        </w:tc>
        <w:tc>
          <w:tcPr>
            <w:tcW w:w="4258" w:type="dxa"/>
            <w:tcMar>
              <w:top w:w="180" w:type="dxa"/>
              <w:left w:w="0" w:type="dxa"/>
              <w:bottom w:w="180" w:type="dxa"/>
              <w:right w:w="0" w:type="dxa"/>
            </w:tcMar>
            <w:hideMark/>
          </w:tcPr>
          <w:p w14:paraId="4379CD8D" w14:textId="77777777" w:rsidR="00AD6323" w:rsidRPr="005B4DD8" w:rsidRDefault="00AD6323" w:rsidP="0084014E">
            <w:pPr>
              <w:rPr>
                <w:rFonts w:ascii="Arial" w:hAnsi="Arial" w:cs="Arial"/>
                <w:sz w:val="20"/>
                <w:szCs w:val="20"/>
              </w:rPr>
            </w:pPr>
          </w:p>
          <w:p w14:paraId="32CF6D9E" w14:textId="77777777" w:rsidR="00AD6323" w:rsidRPr="005B4DD8" w:rsidRDefault="00AD6323" w:rsidP="0084014E">
            <w:pPr>
              <w:jc w:val="center"/>
              <w:rPr>
                <w:rFonts w:ascii="Arial" w:hAnsi="Arial" w:cs="Arial"/>
                <w:sz w:val="20"/>
                <w:szCs w:val="20"/>
              </w:rPr>
            </w:pPr>
            <w:r w:rsidRPr="005B4DD8">
              <w:rPr>
                <w:rFonts w:ascii="Arial" w:hAnsi="Arial" w:cs="Arial"/>
                <w:sz w:val="20"/>
                <w:szCs w:val="20"/>
              </w:rPr>
              <w:br/>
              <w:t>______________________________</w:t>
            </w:r>
            <w:r w:rsidRPr="005B4DD8">
              <w:rPr>
                <w:rFonts w:ascii="Arial" w:hAnsi="Arial" w:cs="Arial"/>
                <w:sz w:val="20"/>
                <w:szCs w:val="20"/>
              </w:rPr>
              <w:br/>
            </w:r>
            <w:r w:rsidRPr="005B4DD8">
              <w:rPr>
                <w:rFonts w:ascii="Arial" w:hAnsi="Arial" w:cs="Arial"/>
                <w:b/>
                <w:bCs/>
                <w:sz w:val="20"/>
                <w:szCs w:val="20"/>
              </w:rPr>
              <w:t>DRA. BERTHA SILVIA GÓMEZ RAMOS</w:t>
            </w:r>
            <w:r w:rsidRPr="005B4DD8">
              <w:rPr>
                <w:rFonts w:ascii="Arial" w:hAnsi="Arial" w:cs="Arial"/>
                <w:sz w:val="20"/>
                <w:szCs w:val="20"/>
              </w:rPr>
              <w:br/>
              <w:t>Vocal de la Comisión</w:t>
            </w:r>
          </w:p>
        </w:tc>
      </w:tr>
      <w:tr w:rsidR="00AD6323" w:rsidRPr="005B4DD8" w14:paraId="612BADDD" w14:textId="77777777" w:rsidTr="0084014E">
        <w:trPr>
          <w:jc w:val="center"/>
        </w:trPr>
        <w:tc>
          <w:tcPr>
            <w:tcW w:w="8789" w:type="dxa"/>
            <w:gridSpan w:val="2"/>
            <w:tcMar>
              <w:top w:w="180" w:type="dxa"/>
              <w:left w:w="0" w:type="dxa"/>
              <w:bottom w:w="180" w:type="dxa"/>
              <w:right w:w="240" w:type="dxa"/>
            </w:tcMar>
            <w:hideMark/>
          </w:tcPr>
          <w:p w14:paraId="3FAEEAD7" w14:textId="77777777" w:rsidR="00AD6323" w:rsidRPr="005B4DD8" w:rsidRDefault="00AD6323" w:rsidP="0084014E">
            <w:pPr>
              <w:jc w:val="center"/>
              <w:rPr>
                <w:rFonts w:ascii="Arial" w:hAnsi="Arial" w:cs="Arial"/>
                <w:sz w:val="20"/>
                <w:szCs w:val="20"/>
              </w:rPr>
            </w:pPr>
          </w:p>
          <w:p w14:paraId="34740E7A" w14:textId="77777777" w:rsidR="00AD6323" w:rsidRPr="005B4DD8" w:rsidRDefault="00AD6323" w:rsidP="0084014E">
            <w:pPr>
              <w:jc w:val="center"/>
              <w:rPr>
                <w:rFonts w:ascii="Arial" w:hAnsi="Arial" w:cs="Arial"/>
                <w:sz w:val="20"/>
                <w:szCs w:val="20"/>
              </w:rPr>
            </w:pPr>
          </w:p>
          <w:p w14:paraId="635C2606" w14:textId="77777777" w:rsidR="00AD6323" w:rsidRPr="005B4DD8" w:rsidRDefault="00AD6323" w:rsidP="0084014E">
            <w:pPr>
              <w:jc w:val="center"/>
              <w:rPr>
                <w:rFonts w:ascii="Arial" w:hAnsi="Arial" w:cs="Arial"/>
                <w:sz w:val="20"/>
                <w:szCs w:val="20"/>
              </w:rPr>
            </w:pPr>
            <w:r w:rsidRPr="005B4DD8">
              <w:rPr>
                <w:rFonts w:ascii="Arial" w:hAnsi="Arial" w:cs="Arial"/>
                <w:sz w:val="20"/>
                <w:szCs w:val="20"/>
              </w:rPr>
              <w:br/>
              <w:t>__________________________</w:t>
            </w:r>
            <w:r w:rsidRPr="005B4DD8">
              <w:rPr>
                <w:rFonts w:ascii="Arial" w:hAnsi="Arial" w:cs="Arial"/>
                <w:sz w:val="20"/>
                <w:szCs w:val="20"/>
              </w:rPr>
              <w:br/>
            </w:r>
            <w:r w:rsidRPr="005B4DD8">
              <w:rPr>
                <w:rFonts w:ascii="Arial" w:hAnsi="Arial" w:cs="Arial"/>
                <w:b/>
                <w:bCs/>
                <w:sz w:val="20"/>
                <w:szCs w:val="20"/>
              </w:rPr>
              <w:t>LIC. MIGUEL MARENTES</w:t>
            </w:r>
            <w:r w:rsidRPr="005B4DD8">
              <w:rPr>
                <w:rFonts w:ascii="Arial" w:hAnsi="Arial" w:cs="Arial"/>
                <w:sz w:val="20"/>
                <w:szCs w:val="20"/>
              </w:rPr>
              <w:br/>
              <w:t>Vocal de la Comisión</w:t>
            </w:r>
          </w:p>
        </w:tc>
      </w:tr>
    </w:tbl>
    <w:p w14:paraId="63B9D086" w14:textId="77777777" w:rsidR="00AD6323" w:rsidRPr="005B4DD8" w:rsidRDefault="00AD6323" w:rsidP="00AD6323">
      <w:pPr>
        <w:ind w:right="474"/>
        <w:jc w:val="both"/>
        <w:rPr>
          <w:rFonts w:ascii="Arial" w:hAnsi="Arial" w:cs="Arial"/>
          <w:b/>
          <w:bCs/>
          <w:sz w:val="14"/>
          <w:szCs w:val="14"/>
        </w:rPr>
      </w:pPr>
    </w:p>
    <w:p w14:paraId="6A818B54" w14:textId="77777777" w:rsidR="00AD6323" w:rsidRPr="005B4DD8" w:rsidRDefault="00AD6323" w:rsidP="00AD6323">
      <w:pPr>
        <w:ind w:right="474"/>
        <w:jc w:val="both"/>
        <w:rPr>
          <w:rFonts w:ascii="Arial" w:hAnsi="Arial" w:cs="Arial"/>
          <w:b/>
          <w:bCs/>
          <w:sz w:val="14"/>
          <w:szCs w:val="14"/>
        </w:rPr>
      </w:pPr>
    </w:p>
    <w:p w14:paraId="06CB0FE1" w14:textId="77777777" w:rsidR="00AD6323" w:rsidRPr="005B4DD8" w:rsidRDefault="00AD6323" w:rsidP="00AD6323">
      <w:pPr>
        <w:ind w:right="474"/>
        <w:jc w:val="both"/>
        <w:rPr>
          <w:rFonts w:ascii="Arial" w:hAnsi="Arial" w:cs="Arial"/>
          <w:b/>
          <w:bCs/>
          <w:sz w:val="14"/>
          <w:szCs w:val="14"/>
        </w:rPr>
      </w:pPr>
      <w:r w:rsidRPr="005B4DD8">
        <w:rPr>
          <w:rFonts w:ascii="Arial" w:hAnsi="Arial" w:cs="Arial"/>
          <w:b/>
          <w:bCs/>
          <w:sz w:val="14"/>
          <w:szCs w:val="14"/>
        </w:rPr>
        <w:t>KRNL/</w:t>
      </w:r>
      <w:proofErr w:type="spellStart"/>
      <w:r w:rsidRPr="005B4DD8">
        <w:rPr>
          <w:rFonts w:ascii="Arial" w:hAnsi="Arial" w:cs="Arial"/>
          <w:b/>
          <w:bCs/>
          <w:sz w:val="14"/>
          <w:szCs w:val="14"/>
        </w:rPr>
        <w:t>mff</w:t>
      </w:r>
      <w:proofErr w:type="spellEnd"/>
    </w:p>
    <w:p w14:paraId="372CCF9B" w14:textId="77777777" w:rsidR="00AD6323" w:rsidRPr="005B4DD8" w:rsidRDefault="00AD6323" w:rsidP="00AD6323">
      <w:pPr>
        <w:rPr>
          <w:rFonts w:ascii="Arial" w:hAnsi="Arial" w:cs="Arial"/>
        </w:rPr>
      </w:pPr>
    </w:p>
    <w:p w14:paraId="4D252EDF" w14:textId="77777777" w:rsidR="00AD6323" w:rsidRPr="005B4DD8" w:rsidRDefault="00AD6323" w:rsidP="00AD6323">
      <w:pPr>
        <w:jc w:val="center"/>
        <w:rPr>
          <w:rFonts w:ascii="Arial" w:hAnsi="Arial" w:cs="Arial"/>
          <w:b/>
          <w:bCs/>
          <w:sz w:val="24"/>
          <w:szCs w:val="24"/>
          <w:lang w:val="es-ES"/>
        </w:rPr>
      </w:pPr>
    </w:p>
    <w:p w14:paraId="2E1BF854" w14:textId="79D1A320" w:rsidR="008F31B9" w:rsidRPr="00AD6323" w:rsidRDefault="008F31B9" w:rsidP="00AD6323"/>
    <w:sectPr w:rsidR="008F31B9" w:rsidRPr="00AD6323" w:rsidSect="005C63FB">
      <w:headerReference w:type="default" r:id="rId7"/>
      <w:footerReference w:type="default" r:id="rId8"/>
      <w:pgSz w:w="12240" w:h="15840" w:code="1"/>
      <w:pgMar w:top="2552" w:right="1701" w:bottom="1418" w:left="1701" w:header="709" w:footer="1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DEDB8" w14:textId="77777777" w:rsidR="008D4E62" w:rsidRDefault="008D4E62" w:rsidP="008F31B9">
      <w:pPr>
        <w:spacing w:after="0" w:line="240" w:lineRule="auto"/>
      </w:pPr>
      <w:r>
        <w:separator/>
      </w:r>
    </w:p>
  </w:endnote>
  <w:endnote w:type="continuationSeparator" w:id="0">
    <w:p w14:paraId="20359F8E" w14:textId="77777777" w:rsidR="008D4E62" w:rsidRDefault="008D4E62" w:rsidP="008F3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257463"/>
      <w:docPartObj>
        <w:docPartGallery w:val="Page Numbers (Bottom of Page)"/>
        <w:docPartUnique/>
      </w:docPartObj>
    </w:sdtPr>
    <w:sdtEndPr/>
    <w:sdtContent>
      <w:sdt>
        <w:sdtPr>
          <w:id w:val="-1769616900"/>
          <w:docPartObj>
            <w:docPartGallery w:val="Page Numbers (Top of Page)"/>
            <w:docPartUnique/>
          </w:docPartObj>
        </w:sdtPr>
        <w:sdtEndPr/>
        <w:sdtContent>
          <w:p w14:paraId="3C19703E" w14:textId="77777777" w:rsidR="005C63FB" w:rsidRDefault="005C63FB" w:rsidP="00474A2B">
            <w:pPr>
              <w:pStyle w:val="Piedepgina"/>
              <w:jc w:val="center"/>
            </w:pPr>
          </w:p>
          <w:p w14:paraId="7D62AD3A" w14:textId="23F654A1" w:rsidR="008F31B9" w:rsidRDefault="008F31B9" w:rsidP="00474A2B">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14:paraId="4D9C8B8C" w14:textId="77777777" w:rsidR="008F31B9" w:rsidRDefault="008F31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A7300" w14:textId="77777777" w:rsidR="008D4E62" w:rsidRDefault="008D4E62" w:rsidP="008F31B9">
      <w:pPr>
        <w:spacing w:after="0" w:line="240" w:lineRule="auto"/>
      </w:pPr>
      <w:r>
        <w:separator/>
      </w:r>
    </w:p>
  </w:footnote>
  <w:footnote w:type="continuationSeparator" w:id="0">
    <w:p w14:paraId="36F2B198" w14:textId="77777777" w:rsidR="008D4E62" w:rsidRDefault="008D4E62" w:rsidP="008F3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BEC7" w14:textId="508F9B95" w:rsidR="008F31B9" w:rsidRDefault="008D4E62" w:rsidP="00E91CD3">
    <w:pPr>
      <w:pStyle w:val="Encabezado"/>
      <w:jc w:val="right"/>
    </w:pPr>
    <w:r>
      <w:rPr>
        <w:noProof/>
        <w14:ligatures w14:val="standardContextual"/>
      </w:rPr>
      <w:pict w14:anchorId="76230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85.25pt;margin-top:-127.8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73CE7"/>
    <w:multiLevelType w:val="hybridMultilevel"/>
    <w:tmpl w:val="50C8A1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94D20C0"/>
    <w:multiLevelType w:val="hybridMultilevel"/>
    <w:tmpl w:val="DC9A9E8C"/>
    <w:lvl w:ilvl="0" w:tplc="080A0001">
      <w:start w:val="1"/>
      <w:numFmt w:val="bullet"/>
      <w:lvlText w:val=""/>
      <w:lvlJc w:val="left"/>
      <w:pPr>
        <w:ind w:left="644" w:hanging="360"/>
      </w:pPr>
      <w:rPr>
        <w:rFonts w:ascii="Symbol" w:hAnsi="Symbo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2B005D7A"/>
    <w:multiLevelType w:val="multilevel"/>
    <w:tmpl w:val="A1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B58E2"/>
    <w:multiLevelType w:val="hybridMultilevel"/>
    <w:tmpl w:val="459247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49031E"/>
    <w:multiLevelType w:val="hybridMultilevel"/>
    <w:tmpl w:val="6F860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C6D5D02"/>
    <w:multiLevelType w:val="multilevel"/>
    <w:tmpl w:val="BFAC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C5167A"/>
    <w:multiLevelType w:val="multilevel"/>
    <w:tmpl w:val="1AF0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0503486">
    <w:abstractNumId w:val="1"/>
  </w:num>
  <w:num w:numId="2" w16cid:durableId="1439907263">
    <w:abstractNumId w:val="2"/>
  </w:num>
  <w:num w:numId="3" w16cid:durableId="677539288">
    <w:abstractNumId w:val="4"/>
  </w:num>
  <w:num w:numId="4" w16cid:durableId="91361401">
    <w:abstractNumId w:val="0"/>
  </w:num>
  <w:num w:numId="5" w16cid:durableId="113527131">
    <w:abstractNumId w:val="6"/>
  </w:num>
  <w:num w:numId="6" w16cid:durableId="2023051687">
    <w:abstractNumId w:val="3"/>
  </w:num>
  <w:num w:numId="7" w16cid:durableId="899556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B9"/>
    <w:rsid w:val="00033E17"/>
    <w:rsid w:val="00052653"/>
    <w:rsid w:val="00055454"/>
    <w:rsid w:val="000A26C8"/>
    <w:rsid w:val="00131B61"/>
    <w:rsid w:val="0013255B"/>
    <w:rsid w:val="00167DA7"/>
    <w:rsid w:val="001757A7"/>
    <w:rsid w:val="001A0C0A"/>
    <w:rsid w:val="001C2087"/>
    <w:rsid w:val="0023023A"/>
    <w:rsid w:val="00233BD6"/>
    <w:rsid w:val="002A649A"/>
    <w:rsid w:val="002C279D"/>
    <w:rsid w:val="002D4A17"/>
    <w:rsid w:val="00327896"/>
    <w:rsid w:val="00345568"/>
    <w:rsid w:val="00385EDD"/>
    <w:rsid w:val="003A76EC"/>
    <w:rsid w:val="003B3C65"/>
    <w:rsid w:val="003B6A31"/>
    <w:rsid w:val="003C009F"/>
    <w:rsid w:val="00424F31"/>
    <w:rsid w:val="00471039"/>
    <w:rsid w:val="00474A2B"/>
    <w:rsid w:val="00491F85"/>
    <w:rsid w:val="004A37CF"/>
    <w:rsid w:val="004A7277"/>
    <w:rsid w:val="004B0567"/>
    <w:rsid w:val="004B7EC9"/>
    <w:rsid w:val="004F2C5A"/>
    <w:rsid w:val="00542F93"/>
    <w:rsid w:val="00574A48"/>
    <w:rsid w:val="0057704A"/>
    <w:rsid w:val="005B4DD8"/>
    <w:rsid w:val="005C2769"/>
    <w:rsid w:val="005C63FB"/>
    <w:rsid w:val="005C6A12"/>
    <w:rsid w:val="005E49B9"/>
    <w:rsid w:val="005E5CDB"/>
    <w:rsid w:val="00617759"/>
    <w:rsid w:val="006649F5"/>
    <w:rsid w:val="00677A9E"/>
    <w:rsid w:val="0068069E"/>
    <w:rsid w:val="006926CC"/>
    <w:rsid w:val="006F27BA"/>
    <w:rsid w:val="00716FF7"/>
    <w:rsid w:val="00736171"/>
    <w:rsid w:val="0074587B"/>
    <w:rsid w:val="0078261C"/>
    <w:rsid w:val="007A05B1"/>
    <w:rsid w:val="0081107E"/>
    <w:rsid w:val="008211E7"/>
    <w:rsid w:val="0085245A"/>
    <w:rsid w:val="00853B4C"/>
    <w:rsid w:val="008607E2"/>
    <w:rsid w:val="008A007E"/>
    <w:rsid w:val="008B35D2"/>
    <w:rsid w:val="008D4E62"/>
    <w:rsid w:val="008F31B9"/>
    <w:rsid w:val="00915CE1"/>
    <w:rsid w:val="00A44677"/>
    <w:rsid w:val="00A8425D"/>
    <w:rsid w:val="00AD1C1C"/>
    <w:rsid w:val="00AD6323"/>
    <w:rsid w:val="00AE106C"/>
    <w:rsid w:val="00B0088C"/>
    <w:rsid w:val="00B1690B"/>
    <w:rsid w:val="00B310D7"/>
    <w:rsid w:val="00B478F6"/>
    <w:rsid w:val="00BC0725"/>
    <w:rsid w:val="00BF3FF1"/>
    <w:rsid w:val="00BF4336"/>
    <w:rsid w:val="00C2159C"/>
    <w:rsid w:val="00C54836"/>
    <w:rsid w:val="00C65E94"/>
    <w:rsid w:val="00CB0951"/>
    <w:rsid w:val="00CB59B8"/>
    <w:rsid w:val="00CC5B8A"/>
    <w:rsid w:val="00D324F7"/>
    <w:rsid w:val="00D43838"/>
    <w:rsid w:val="00D669A4"/>
    <w:rsid w:val="00DF64F9"/>
    <w:rsid w:val="00E2456F"/>
    <w:rsid w:val="00E57F5A"/>
    <w:rsid w:val="00ED0B9B"/>
    <w:rsid w:val="00EE3D43"/>
    <w:rsid w:val="00F30A1E"/>
    <w:rsid w:val="00F8102A"/>
    <w:rsid w:val="00F9680B"/>
    <w:rsid w:val="00FC0872"/>
    <w:rsid w:val="00FF5D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95A07"/>
  <w15:chartTrackingRefBased/>
  <w15:docId w15:val="{3846F973-EEB2-4F21-9C35-456A5DF3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1B9"/>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8F31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F31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F31B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F31B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F31B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F31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31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31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31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31B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F31B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F31B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F31B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F31B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F31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31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31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31B9"/>
    <w:rPr>
      <w:rFonts w:eastAsiaTheme="majorEastAsia" w:cstheme="majorBidi"/>
      <w:color w:val="272727" w:themeColor="text1" w:themeTint="D8"/>
    </w:rPr>
  </w:style>
  <w:style w:type="paragraph" w:styleId="Ttulo">
    <w:name w:val="Title"/>
    <w:basedOn w:val="Normal"/>
    <w:next w:val="Normal"/>
    <w:link w:val="TtuloCar"/>
    <w:uiPriority w:val="10"/>
    <w:qFormat/>
    <w:rsid w:val="008F3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31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31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31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31B9"/>
    <w:pPr>
      <w:spacing w:before="160"/>
      <w:jc w:val="center"/>
    </w:pPr>
    <w:rPr>
      <w:i/>
      <w:iCs/>
      <w:color w:val="404040" w:themeColor="text1" w:themeTint="BF"/>
    </w:rPr>
  </w:style>
  <w:style w:type="character" w:customStyle="1" w:styleId="CitaCar">
    <w:name w:val="Cita Car"/>
    <w:basedOn w:val="Fuentedeprrafopredeter"/>
    <w:link w:val="Cita"/>
    <w:uiPriority w:val="29"/>
    <w:rsid w:val="008F31B9"/>
    <w:rPr>
      <w:i/>
      <w:iCs/>
      <w:color w:val="404040" w:themeColor="text1" w:themeTint="BF"/>
    </w:rPr>
  </w:style>
  <w:style w:type="paragraph" w:styleId="Prrafodelista">
    <w:name w:val="List Paragraph"/>
    <w:basedOn w:val="Normal"/>
    <w:uiPriority w:val="34"/>
    <w:qFormat/>
    <w:rsid w:val="008F31B9"/>
    <w:pPr>
      <w:ind w:left="720"/>
      <w:contextualSpacing/>
    </w:pPr>
  </w:style>
  <w:style w:type="character" w:styleId="nfasisintenso">
    <w:name w:val="Intense Emphasis"/>
    <w:basedOn w:val="Fuentedeprrafopredeter"/>
    <w:uiPriority w:val="21"/>
    <w:qFormat/>
    <w:rsid w:val="008F31B9"/>
    <w:rPr>
      <w:i/>
      <w:iCs/>
      <w:color w:val="2F5496" w:themeColor="accent1" w:themeShade="BF"/>
    </w:rPr>
  </w:style>
  <w:style w:type="paragraph" w:styleId="Citadestacada">
    <w:name w:val="Intense Quote"/>
    <w:basedOn w:val="Normal"/>
    <w:next w:val="Normal"/>
    <w:link w:val="CitadestacadaCar"/>
    <w:uiPriority w:val="30"/>
    <w:qFormat/>
    <w:rsid w:val="008F3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F31B9"/>
    <w:rPr>
      <w:i/>
      <w:iCs/>
      <w:color w:val="2F5496" w:themeColor="accent1" w:themeShade="BF"/>
    </w:rPr>
  </w:style>
  <w:style w:type="character" w:styleId="Referenciaintensa">
    <w:name w:val="Intense Reference"/>
    <w:basedOn w:val="Fuentedeprrafopredeter"/>
    <w:uiPriority w:val="32"/>
    <w:qFormat/>
    <w:rsid w:val="008F31B9"/>
    <w:rPr>
      <w:b/>
      <w:bCs/>
      <w:smallCaps/>
      <w:color w:val="2F5496" w:themeColor="accent1" w:themeShade="BF"/>
      <w:spacing w:val="5"/>
    </w:rPr>
  </w:style>
  <w:style w:type="character" w:customStyle="1" w:styleId="markedcontent">
    <w:name w:val="markedcontent"/>
    <w:basedOn w:val="Fuentedeprrafopredeter"/>
    <w:rsid w:val="008F31B9"/>
  </w:style>
  <w:style w:type="paragraph" w:styleId="Piedepgina">
    <w:name w:val="footer"/>
    <w:basedOn w:val="Normal"/>
    <w:link w:val="PiedepginaCar"/>
    <w:uiPriority w:val="99"/>
    <w:unhideWhenUsed/>
    <w:rsid w:val="008F31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1B9"/>
    <w:rPr>
      <w:kern w:val="0"/>
      <w:sz w:val="22"/>
      <w:szCs w:val="22"/>
      <w14:ligatures w14:val="none"/>
    </w:rPr>
  </w:style>
  <w:style w:type="paragraph" w:styleId="Encabezado">
    <w:name w:val="header"/>
    <w:basedOn w:val="Normal"/>
    <w:link w:val="EncabezadoCar"/>
    <w:uiPriority w:val="99"/>
    <w:unhideWhenUsed/>
    <w:rsid w:val="008F31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1B9"/>
    <w:rPr>
      <w:kern w:val="0"/>
      <w:sz w:val="22"/>
      <w:szCs w:val="22"/>
      <w14:ligatures w14:val="none"/>
    </w:rPr>
  </w:style>
  <w:style w:type="table" w:styleId="Tablaconcuadrcula">
    <w:name w:val="Table Grid"/>
    <w:basedOn w:val="Tablanormal"/>
    <w:uiPriority w:val="39"/>
    <w:rsid w:val="008F31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31B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8</Pages>
  <Words>2208</Words>
  <Characters>12144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Servicio Social Sindicatura</cp:lastModifiedBy>
  <cp:revision>36</cp:revision>
  <cp:lastPrinted>2026-04-27T19:30:00Z</cp:lastPrinted>
  <dcterms:created xsi:type="dcterms:W3CDTF">2026-04-23T21:33:00Z</dcterms:created>
  <dcterms:modified xsi:type="dcterms:W3CDTF">2026-04-27T19:32:00Z</dcterms:modified>
</cp:coreProperties>
</file>