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99A60" w14:textId="77777777" w:rsidR="001E6B5F" w:rsidRPr="0063285B" w:rsidRDefault="001E6B5F" w:rsidP="001E6B5F">
      <w:pPr>
        <w:rPr>
          <w:rFonts w:ascii="Arial" w:hAnsi="Arial" w:cs="Arial"/>
          <w:b/>
          <w:bCs/>
          <w:sz w:val="28"/>
          <w:szCs w:val="28"/>
        </w:rPr>
      </w:pPr>
      <w:r w:rsidRPr="0063285B">
        <w:rPr>
          <w:rFonts w:ascii="Arial" w:hAnsi="Arial" w:cs="Arial"/>
          <w:b/>
          <w:bCs/>
          <w:sz w:val="28"/>
          <w:szCs w:val="28"/>
        </w:rPr>
        <w:t xml:space="preserve">HONORABLE PLENO DEL AYUNTAMIENTO </w:t>
      </w:r>
    </w:p>
    <w:p w14:paraId="47D4208D" w14:textId="77777777" w:rsidR="001E6B5F" w:rsidRPr="0063285B" w:rsidRDefault="001E6B5F" w:rsidP="001E6B5F">
      <w:pPr>
        <w:rPr>
          <w:rFonts w:ascii="Arial" w:hAnsi="Arial" w:cs="Arial"/>
          <w:b/>
          <w:bCs/>
          <w:sz w:val="28"/>
          <w:szCs w:val="28"/>
          <w:lang w:val="pt-PT"/>
        </w:rPr>
      </w:pPr>
      <w:r w:rsidRPr="0063285B">
        <w:rPr>
          <w:rFonts w:ascii="Arial" w:hAnsi="Arial" w:cs="Arial"/>
          <w:b/>
          <w:bCs/>
          <w:sz w:val="28"/>
          <w:szCs w:val="28"/>
        </w:rPr>
        <w:t>CONSTITUCIONAL DE ZAPOTLÁN EL GRANDE, JALISCO.</w:t>
      </w:r>
      <w:r w:rsidRPr="0063285B">
        <w:rPr>
          <w:rFonts w:ascii="Arial" w:hAnsi="Arial" w:cs="Arial"/>
          <w:b/>
          <w:bCs/>
          <w:sz w:val="28"/>
          <w:szCs w:val="28"/>
        </w:rPr>
        <w:br/>
      </w:r>
      <w:r w:rsidRPr="0063285B">
        <w:rPr>
          <w:rFonts w:ascii="Arial" w:hAnsi="Arial" w:cs="Arial"/>
          <w:b/>
          <w:bCs/>
          <w:sz w:val="28"/>
          <w:szCs w:val="28"/>
          <w:lang w:val="pt-PT"/>
        </w:rPr>
        <w:t xml:space="preserve">P R E S E N T </w:t>
      </w:r>
      <w:proofErr w:type="gramStart"/>
      <w:r w:rsidRPr="0063285B">
        <w:rPr>
          <w:rFonts w:ascii="Arial" w:hAnsi="Arial" w:cs="Arial"/>
          <w:b/>
          <w:bCs/>
          <w:sz w:val="28"/>
          <w:szCs w:val="28"/>
          <w:lang w:val="pt-PT"/>
        </w:rPr>
        <w:t>E :</w:t>
      </w:r>
      <w:proofErr w:type="gramEnd"/>
    </w:p>
    <w:p w14:paraId="2FF1AC99" w14:textId="77777777" w:rsidR="001E6B5F" w:rsidRPr="0063285B" w:rsidRDefault="001E6B5F" w:rsidP="001E6B5F">
      <w:pPr>
        <w:rPr>
          <w:rStyle w:val="markedcontent"/>
          <w:rFonts w:ascii="Arial" w:hAnsi="Arial" w:cs="Arial"/>
          <w:sz w:val="28"/>
          <w:szCs w:val="28"/>
          <w:lang w:val="pt-PT"/>
        </w:rPr>
      </w:pPr>
    </w:p>
    <w:p w14:paraId="65772838" w14:textId="2B7A9248" w:rsidR="001E6B5F" w:rsidRPr="0063285B" w:rsidRDefault="001E6B5F" w:rsidP="001E6B5F">
      <w:pPr>
        <w:jc w:val="both"/>
        <w:rPr>
          <w:rFonts w:ascii="Arial" w:hAnsi="Arial"/>
          <w:b/>
          <w:bCs/>
          <w:sz w:val="28"/>
          <w:szCs w:val="28"/>
          <w:lang w:val="es-ES"/>
        </w:rPr>
      </w:pPr>
      <w:r w:rsidRPr="0063285B">
        <w:rPr>
          <w:rStyle w:val="Ninguno"/>
          <w:rFonts w:ascii="Arial" w:hAnsi="Arial"/>
          <w:sz w:val="28"/>
          <w:szCs w:val="28"/>
          <w:lang w:val="pt-PT"/>
        </w:rPr>
        <w:t xml:space="preserve">      </w:t>
      </w:r>
      <w:r w:rsidRPr="0063285B">
        <w:rPr>
          <w:rFonts w:ascii="Arial" w:hAnsi="Arial" w:cs="Arial"/>
          <w:sz w:val="28"/>
          <w:szCs w:val="28"/>
          <w:lang w:val="es-MX"/>
        </w:rPr>
        <w:t>Los suscritos, </w:t>
      </w:r>
      <w:r w:rsidRPr="0063285B">
        <w:rPr>
          <w:rFonts w:ascii="Arial" w:hAnsi="Arial" w:cs="Arial"/>
          <w:b/>
          <w:bCs/>
          <w:sz w:val="28"/>
          <w:szCs w:val="28"/>
          <w:lang w:val="es-MX"/>
        </w:rPr>
        <w:t xml:space="preserve">Lic. Magali Casillas Contreras, Dra. Bertha Silvia Gómez Ramos y Lic. </w:t>
      </w:r>
      <w:r w:rsidRPr="0063285B">
        <w:rPr>
          <w:rFonts w:ascii="Arial" w:hAnsi="Arial" w:cs="Arial"/>
          <w:b/>
          <w:bCs/>
          <w:sz w:val="28"/>
          <w:szCs w:val="28"/>
        </w:rPr>
        <w:t>Miguel Marentes</w:t>
      </w:r>
      <w:r w:rsidRPr="0063285B">
        <w:rPr>
          <w:rFonts w:ascii="Arial" w:hAnsi="Arial" w:cs="Arial"/>
          <w:sz w:val="28"/>
          <w:szCs w:val="28"/>
        </w:rPr>
        <w:t>, en nuestro carácter de integrantes de la </w:t>
      </w:r>
      <w:r w:rsidRPr="0063285B">
        <w:rPr>
          <w:rFonts w:ascii="Arial" w:hAnsi="Arial" w:cs="Arial"/>
          <w:b/>
          <w:bCs/>
          <w:sz w:val="28"/>
          <w:szCs w:val="28"/>
        </w:rPr>
        <w:t>Comisión Edilicia Permanente de Obras Públicas, Planeación Urbana y Regularización de la Tenencia de la Tierra</w:t>
      </w:r>
      <w:r w:rsidRPr="0063285B">
        <w:rPr>
          <w:rFonts w:ascii="Arial" w:hAnsi="Arial" w:cs="Arial"/>
          <w:sz w:val="28"/>
          <w:szCs w:val="28"/>
        </w:rPr>
        <w:t xml:space="preserve">, con fundamento en lo dispuesto por los artículos 115 y 134 </w:t>
      </w:r>
      <w:r w:rsidRPr="0063285B">
        <w:rPr>
          <w:rStyle w:val="Ninguno"/>
          <w:rFonts w:ascii="Arial" w:hAnsi="Arial"/>
          <w:sz w:val="28"/>
          <w:szCs w:val="28"/>
          <w:lang w:val="es-ES"/>
        </w:rPr>
        <w:t xml:space="preserve">de la Constitución Política de los Estados Unidos Mexicanos;  73, 77 y 88 fracción IV de la Constitución Política del Estado de Jalisco; 27, 37 fracción II y 50 de la Ley del Gobierno y la Administración Pública Municipal  del Estado de Jalisco y sus Municipios; 7 fracción VI, 10, 11, 14, 42, 43 numeral 1 fracción III, numeral 2 fracción I y numeral 5, 46, 86, 87, 89 y 97, </w:t>
      </w:r>
      <w:r w:rsidRPr="0063285B">
        <w:rPr>
          <w:rFonts w:ascii="Arial" w:hAnsi="Arial" w:cs="Arial"/>
          <w:bCs/>
          <w:sz w:val="28"/>
          <w:szCs w:val="28"/>
          <w:lang w:val="es-ES"/>
        </w:rPr>
        <w:t xml:space="preserve"> de la Ley de Obra Pública para el Estado de Jalisco y sus Municipios; 105 del Reglamento de la Ley de Obra Pública para el Estado de Jalisco y sus Municipios y </w:t>
      </w:r>
      <w:r w:rsidRPr="0063285B">
        <w:rPr>
          <w:rStyle w:val="Ninguno"/>
          <w:rFonts w:ascii="Arial" w:hAnsi="Arial"/>
          <w:sz w:val="28"/>
          <w:szCs w:val="28"/>
          <w:lang w:val="es-ES"/>
        </w:rPr>
        <w:t xml:space="preserve">37, 38 fracción XV, 40, 47, 48, 64, 104, 106, 107, 108 y 109 del Reglamento Interior del Ayuntamiento de Zapotlán el Grande, Jalisco y </w:t>
      </w:r>
      <w:proofErr w:type="spellStart"/>
      <w:r w:rsidRPr="0063285B">
        <w:rPr>
          <w:rStyle w:val="Ninguno"/>
          <w:rFonts w:ascii="Arial" w:hAnsi="Arial"/>
          <w:sz w:val="28"/>
          <w:szCs w:val="28"/>
          <w:lang w:val="es-ES"/>
        </w:rPr>
        <w:t>articulo</w:t>
      </w:r>
      <w:proofErr w:type="spellEnd"/>
      <w:r w:rsidRPr="0063285B">
        <w:rPr>
          <w:rStyle w:val="Ninguno"/>
          <w:rFonts w:ascii="Arial" w:hAnsi="Arial"/>
          <w:sz w:val="28"/>
          <w:szCs w:val="28"/>
          <w:lang w:val="es-ES"/>
        </w:rPr>
        <w:t xml:space="preserve"> 4 del Reglamento  de Obra Pública para el Municipio de Zapotlán el Grande, Jalisco, presentamos a la consideración de este Pleno el </w:t>
      </w:r>
      <w:r w:rsidRPr="0063285B">
        <w:rPr>
          <w:rStyle w:val="Ninguno"/>
          <w:rFonts w:ascii="Arial" w:hAnsi="Arial"/>
          <w:b/>
          <w:bCs/>
          <w:sz w:val="28"/>
          <w:szCs w:val="28"/>
          <w:lang w:val="es-ES"/>
        </w:rPr>
        <w:t>DICTAMEN QUE APRUEBA EL TECHO FINANCIERO</w:t>
      </w:r>
      <w:r w:rsidR="000F0FF7">
        <w:rPr>
          <w:rStyle w:val="Ninguno"/>
          <w:rFonts w:ascii="Arial" w:hAnsi="Arial"/>
          <w:b/>
          <w:bCs/>
          <w:sz w:val="28"/>
          <w:szCs w:val="28"/>
          <w:lang w:val="es-ES"/>
        </w:rPr>
        <w:t xml:space="preserve">, </w:t>
      </w:r>
      <w:r w:rsidRPr="0063285B">
        <w:rPr>
          <w:rStyle w:val="Ninguno"/>
          <w:rFonts w:ascii="Arial" w:hAnsi="Arial"/>
          <w:b/>
          <w:bCs/>
          <w:sz w:val="28"/>
          <w:szCs w:val="28"/>
          <w:lang w:val="es-ES"/>
        </w:rPr>
        <w:t>LA MODALIDAD DE CONTRATACIÓN POR ADJUDICACIÓN DIRECTA</w:t>
      </w:r>
      <w:r w:rsidR="000F0FF7">
        <w:rPr>
          <w:rStyle w:val="Ninguno"/>
          <w:rFonts w:ascii="Arial" w:hAnsi="Arial"/>
          <w:b/>
          <w:bCs/>
          <w:sz w:val="28"/>
          <w:szCs w:val="28"/>
          <w:lang w:val="es-ES"/>
        </w:rPr>
        <w:t xml:space="preserve"> Y EL RESULTADO DEL PROCESO DE INSACULACIÓN</w:t>
      </w:r>
      <w:r w:rsidRPr="0063285B">
        <w:rPr>
          <w:rStyle w:val="Ninguno"/>
          <w:rFonts w:ascii="Arial" w:hAnsi="Arial"/>
          <w:b/>
          <w:bCs/>
          <w:sz w:val="28"/>
          <w:szCs w:val="28"/>
          <w:lang w:val="es-ES"/>
        </w:rPr>
        <w:t xml:space="preserve"> APROBADOS POR EL COMITÉ DE OBRA PÚBLICA DEL GOBIERNO MUNICIPAL DE ZAPOTLÁN EL GRANDE RESPECTO DEL PROYECTO DE LA OBRA PÚBLICA REMANENTE-01-2026</w:t>
      </w:r>
      <w:r w:rsidR="00915B2B" w:rsidRPr="0063285B">
        <w:rPr>
          <w:rStyle w:val="Ninguno"/>
          <w:rFonts w:ascii="Arial" w:hAnsi="Arial"/>
          <w:b/>
          <w:bCs/>
          <w:sz w:val="28"/>
          <w:szCs w:val="28"/>
          <w:lang w:val="es-ES"/>
        </w:rPr>
        <w:t xml:space="preserve"> CONSTRUCCIÓN DE MURO DE CONTENCIÓN Y RAMPAS DE ACCESO EN PUENTE UBICADO EN LA CALLE HERMENEGILDO GALEANA SOBRE EL ARROYO VOLCANES (SEGUNDA ETAPA) ENTRE LA AV. ARQ. PEDRO RAMÍREZ VÁZQUEZ Y LA AV. JOSÉ MARÍA GONZÁLEZ DE HERMOSILLO EN </w:t>
      </w:r>
      <w:r w:rsidR="00915B2B" w:rsidRPr="0063285B">
        <w:rPr>
          <w:rStyle w:val="Ninguno"/>
          <w:rFonts w:ascii="Arial" w:hAnsi="Arial"/>
          <w:b/>
          <w:bCs/>
          <w:sz w:val="28"/>
          <w:szCs w:val="28"/>
          <w:lang w:val="es-ES"/>
        </w:rPr>
        <w:lastRenderedPageBreak/>
        <w:t>LA COLONIA CENTRO EN CIUDAD GUZMÁN, MUNICIPIO DE ZAPOTLÁN EL GRANDE, JALISCO,</w:t>
      </w:r>
      <w:r w:rsidRPr="0063285B">
        <w:rPr>
          <w:rStyle w:val="Ninguno"/>
          <w:rFonts w:ascii="Arial" w:hAnsi="Arial"/>
          <w:b/>
          <w:bCs/>
          <w:sz w:val="28"/>
          <w:szCs w:val="28"/>
          <w:lang w:val="es-ES"/>
        </w:rPr>
        <w:t xml:space="preserve"> PROVENIENTE DE RECURSOS PROPIOS DEL REMANENTE DE RECURSOS FISCALES, </w:t>
      </w:r>
      <w:r w:rsidRPr="0063285B">
        <w:rPr>
          <w:rStyle w:val="Ninguno"/>
          <w:rFonts w:ascii="Arial" w:hAnsi="Arial"/>
          <w:sz w:val="28"/>
          <w:szCs w:val="28"/>
          <w:lang w:val="es-ES"/>
        </w:rPr>
        <w:t>de conformidad con los siguientes:</w:t>
      </w:r>
    </w:p>
    <w:p w14:paraId="274EE6DA" w14:textId="77777777" w:rsidR="001E6B5F" w:rsidRPr="0063285B" w:rsidRDefault="001E6B5F" w:rsidP="001E6B5F">
      <w:pPr>
        <w:jc w:val="center"/>
        <w:rPr>
          <w:rFonts w:ascii="Arial" w:eastAsia="Calibri" w:hAnsi="Arial" w:cs="Arial"/>
          <w:b/>
          <w:sz w:val="28"/>
          <w:szCs w:val="28"/>
          <w:lang w:val="es-ES"/>
        </w:rPr>
      </w:pPr>
    </w:p>
    <w:p w14:paraId="18FB125D" w14:textId="77777777" w:rsidR="001E6B5F" w:rsidRPr="0063285B" w:rsidRDefault="001E6B5F" w:rsidP="001E6B5F">
      <w:pPr>
        <w:jc w:val="center"/>
        <w:rPr>
          <w:rFonts w:ascii="Arial" w:eastAsia="Calibri" w:hAnsi="Arial" w:cs="Arial"/>
          <w:b/>
          <w:sz w:val="28"/>
          <w:szCs w:val="28"/>
          <w:lang w:val="pt-PT"/>
        </w:rPr>
      </w:pPr>
      <w:r w:rsidRPr="0063285B">
        <w:rPr>
          <w:rFonts w:ascii="Arial" w:eastAsia="Calibri" w:hAnsi="Arial" w:cs="Arial"/>
          <w:b/>
          <w:sz w:val="28"/>
          <w:szCs w:val="28"/>
          <w:lang w:val="pt-PT"/>
        </w:rPr>
        <w:t>A N T E C E D E N T E S:</w:t>
      </w:r>
    </w:p>
    <w:p w14:paraId="72FC331A" w14:textId="77777777" w:rsidR="001E6B5F" w:rsidRPr="0063285B" w:rsidRDefault="001E6B5F" w:rsidP="001E6B5F">
      <w:pPr>
        <w:jc w:val="center"/>
        <w:rPr>
          <w:rFonts w:ascii="Arial" w:eastAsia="Calibri" w:hAnsi="Arial" w:cs="Arial"/>
          <w:b/>
          <w:sz w:val="28"/>
          <w:szCs w:val="28"/>
          <w:lang w:val="pt-PT"/>
        </w:rPr>
      </w:pPr>
    </w:p>
    <w:p w14:paraId="50416AEC" w14:textId="77777777" w:rsidR="001E6B5F" w:rsidRPr="0063285B" w:rsidRDefault="001E6B5F" w:rsidP="001E6B5F">
      <w:pPr>
        <w:jc w:val="both"/>
        <w:rPr>
          <w:rFonts w:ascii="Arial" w:hAnsi="Arial" w:cs="Arial"/>
          <w:b/>
          <w:lang w:val="es-MX"/>
        </w:rPr>
      </w:pPr>
      <w:r w:rsidRPr="0063285B">
        <w:rPr>
          <w:rFonts w:ascii="Arial" w:hAnsi="Arial" w:cs="Arial"/>
          <w:b/>
          <w:bCs/>
          <w:lang w:val="es-MX"/>
        </w:rPr>
        <w:t>I.-</w:t>
      </w:r>
      <w:r w:rsidRPr="0063285B">
        <w:rPr>
          <w:rFonts w:ascii="Arial" w:hAnsi="Arial" w:cs="Arial"/>
          <w:bCs/>
          <w:lang w:val="es-MX"/>
        </w:rPr>
        <w:t xml:space="preserve"> Con fecha 16 de junio de 2026, la Jefa de Programación y Presupuestos del Municipio giró el oficio número </w:t>
      </w:r>
      <w:r w:rsidRPr="0063285B">
        <w:rPr>
          <w:rFonts w:ascii="Arial" w:hAnsi="Arial" w:cs="Arial"/>
          <w:b/>
          <w:bCs/>
          <w:lang w:val="es-MX"/>
        </w:rPr>
        <w:t>PP/128/2026</w:t>
      </w:r>
      <w:r w:rsidRPr="0063285B">
        <w:rPr>
          <w:rFonts w:ascii="Arial" w:hAnsi="Arial" w:cs="Arial"/>
          <w:bCs/>
          <w:lang w:val="es-MX"/>
        </w:rPr>
        <w:t xml:space="preserve"> al Director de Obras Públicas, notificando formalmente la suficiencia presupuestaria derivada de </w:t>
      </w:r>
      <w:r w:rsidRPr="0063285B">
        <w:rPr>
          <w:rFonts w:ascii="Arial" w:hAnsi="Arial" w:cs="Arial"/>
          <w:b/>
          <w:bCs/>
          <w:lang w:val="es-MX"/>
        </w:rPr>
        <w:t>RECURSOS PROPIOS DE REMANENTES</w:t>
      </w:r>
      <w:r w:rsidRPr="0063285B">
        <w:rPr>
          <w:rFonts w:ascii="Arial" w:hAnsi="Arial" w:cs="Arial"/>
          <w:bCs/>
          <w:lang w:val="es-MX"/>
        </w:rPr>
        <w:t xml:space="preserve"> para destinarse a proyectos de infraestructura original presupuestada del Ejercicio Fiscal 2026, amparando un presupuesto actual autorizado de </w:t>
      </w:r>
      <w:r w:rsidRPr="0063285B">
        <w:rPr>
          <w:rFonts w:ascii="Arial" w:hAnsi="Arial" w:cs="Arial"/>
          <w:b/>
          <w:bCs/>
          <w:lang w:val="es-MX"/>
        </w:rPr>
        <w:t>$24,722,187.43</w:t>
      </w:r>
      <w:r w:rsidRPr="0063285B">
        <w:rPr>
          <w:rFonts w:ascii="Arial" w:hAnsi="Arial" w:cs="Arial"/>
          <w:bCs/>
          <w:lang w:val="es-MX"/>
        </w:rPr>
        <w:t xml:space="preserve"> </w:t>
      </w:r>
      <w:r w:rsidRPr="0063285B">
        <w:rPr>
          <w:rFonts w:ascii="Arial" w:hAnsi="Arial" w:cs="Arial"/>
          <w:b/>
          <w:lang w:val="es-MX"/>
        </w:rPr>
        <w:t>(VEINTICUATRO MILLONES SETECIENTOS VEINTIDÓS MIL CIENTO OCHENTA Y SIETE PESOS 43/100 M.N.) incluyendo el impuesto al valor agregado (IVA)</w:t>
      </w:r>
    </w:p>
    <w:p w14:paraId="78AFD0F3" w14:textId="77777777" w:rsidR="001E6B5F" w:rsidRPr="0063285B" w:rsidRDefault="001E6B5F" w:rsidP="001E6B5F">
      <w:pPr>
        <w:jc w:val="both"/>
        <w:rPr>
          <w:rFonts w:ascii="Arial" w:hAnsi="Arial" w:cs="Arial"/>
          <w:bCs/>
        </w:rPr>
      </w:pPr>
    </w:p>
    <w:p w14:paraId="0BEFE5BA" w14:textId="77777777" w:rsidR="001E6B5F" w:rsidRPr="0063285B" w:rsidRDefault="001E6B5F" w:rsidP="001E6B5F">
      <w:pPr>
        <w:jc w:val="both"/>
        <w:rPr>
          <w:rFonts w:ascii="Arial" w:hAnsi="Arial" w:cs="Arial"/>
          <w:b/>
          <w:sz w:val="28"/>
          <w:szCs w:val="28"/>
          <w:lang w:val="es-MX"/>
        </w:rPr>
      </w:pPr>
      <w:r w:rsidRPr="0063285B">
        <w:rPr>
          <w:rFonts w:ascii="Arial" w:hAnsi="Arial" w:cs="Arial"/>
          <w:b/>
          <w:sz w:val="28"/>
          <w:szCs w:val="28"/>
        </w:rPr>
        <w:t xml:space="preserve">II.- </w:t>
      </w:r>
      <w:r w:rsidRPr="0063285B">
        <w:rPr>
          <w:rFonts w:ascii="Arial" w:hAnsi="Arial" w:cs="Arial"/>
          <w:bCs/>
          <w:sz w:val="28"/>
          <w:szCs w:val="28"/>
          <w:lang w:val="es-MX"/>
        </w:rPr>
        <w:t xml:space="preserve">En virtud de la suficiencia financiera notificada, la Jefatura de Proyectos elaboró el proyecto ejecutivo correspondiente de conformidad con el artículo 27 de la Ley de Obra Pública para el Estado de Jalisco y sus Municipios y el artículo 44 de su Reglamento, garantizando la factibilidad técnica para el inicio del procedimiento de contratación de la obra en materia. El monto total determinado en dicho proyecto ejecutivo asciende a la cantidad de </w:t>
      </w:r>
      <w:r w:rsidRPr="0063285B">
        <w:rPr>
          <w:rFonts w:ascii="Arial" w:hAnsi="Arial" w:cs="Arial"/>
          <w:b/>
          <w:sz w:val="28"/>
          <w:szCs w:val="28"/>
          <w:lang w:val="es-MX"/>
        </w:rPr>
        <w:t xml:space="preserve">$2,331,152.10 (Dos millones trescientos treinta y un mil ciento cincuenta y dos pesos 10/100 M.N.), incluyendo de manera obligatoria el Impuesto al Valor Agregado </w:t>
      </w:r>
    </w:p>
    <w:p w14:paraId="0D4CD655" w14:textId="77777777" w:rsidR="001E6B5F" w:rsidRPr="0063285B" w:rsidRDefault="001E6B5F" w:rsidP="001E6B5F">
      <w:pPr>
        <w:jc w:val="both"/>
        <w:rPr>
          <w:rFonts w:ascii="Arial" w:hAnsi="Arial" w:cs="Arial"/>
          <w:bCs/>
          <w:sz w:val="28"/>
          <w:szCs w:val="28"/>
          <w:lang w:val="es-ES"/>
        </w:rPr>
      </w:pPr>
    </w:p>
    <w:p w14:paraId="57C73279" w14:textId="77777777" w:rsidR="001E6B5F" w:rsidRPr="0063285B" w:rsidRDefault="001E6B5F" w:rsidP="001E6B5F">
      <w:pPr>
        <w:jc w:val="both"/>
        <w:rPr>
          <w:rFonts w:ascii="Arial" w:hAnsi="Arial" w:cs="Arial"/>
          <w:bCs/>
          <w:sz w:val="28"/>
          <w:szCs w:val="28"/>
          <w:lang w:val="es-MX"/>
        </w:rPr>
      </w:pPr>
      <w:r w:rsidRPr="0063285B">
        <w:rPr>
          <w:rFonts w:ascii="Arial" w:hAnsi="Arial" w:cs="Arial"/>
          <w:b/>
          <w:sz w:val="28"/>
          <w:szCs w:val="28"/>
          <w:lang w:val="es-ES"/>
        </w:rPr>
        <w:t xml:space="preserve">III.- </w:t>
      </w:r>
      <w:r w:rsidRPr="0063285B">
        <w:rPr>
          <w:rFonts w:ascii="Arial" w:hAnsi="Arial" w:cs="Arial"/>
          <w:bCs/>
          <w:sz w:val="28"/>
          <w:szCs w:val="28"/>
          <w:lang w:val="es-MX"/>
        </w:rPr>
        <w:t xml:space="preserve">Con fecha 17 de junio de 2026, los suscritos Titular de la Dirección General de Gestión de la Ciudad, Dra. Miriam Salomé Torres Lares, y el Director de Obras Públicas, Arq. Miguel Ángel Barragán Espinoza, actuando como Área Técnica conforme al artículo 11 del Reglamento de Obra Pública local, emitieron el Acuerdo de Justificación que </w:t>
      </w:r>
      <w:r w:rsidRPr="0063285B">
        <w:rPr>
          <w:rFonts w:ascii="Arial" w:hAnsi="Arial" w:cs="Arial"/>
          <w:bCs/>
          <w:sz w:val="28"/>
          <w:szCs w:val="28"/>
          <w:lang w:val="es-MX"/>
        </w:rPr>
        <w:lastRenderedPageBreak/>
        <w:t xml:space="preserve">determinó la procedencia de exceptuar el procedimiento de licitación pública y propuso contratar la obra número </w:t>
      </w:r>
      <w:r w:rsidRPr="0063285B">
        <w:rPr>
          <w:rFonts w:ascii="Arial" w:hAnsi="Arial" w:cs="Arial"/>
          <w:b/>
          <w:sz w:val="28"/>
          <w:szCs w:val="28"/>
          <w:lang w:val="es-MX"/>
        </w:rPr>
        <w:t>REMANENTE-01-2026</w:t>
      </w:r>
      <w:r w:rsidRPr="0063285B">
        <w:rPr>
          <w:rFonts w:ascii="Arial" w:hAnsi="Arial" w:cs="Arial"/>
          <w:bCs/>
          <w:sz w:val="28"/>
          <w:szCs w:val="28"/>
          <w:lang w:val="es-MX"/>
        </w:rPr>
        <w:t xml:space="preserve"> bajo la modalidad de </w:t>
      </w:r>
      <w:r w:rsidRPr="0063285B">
        <w:rPr>
          <w:rFonts w:ascii="Arial" w:hAnsi="Arial" w:cs="Arial"/>
          <w:b/>
          <w:sz w:val="28"/>
          <w:szCs w:val="28"/>
          <w:lang w:val="es-MX"/>
        </w:rPr>
        <w:t>ADJUDICACIÓN DIRECTA</w:t>
      </w:r>
      <w:r w:rsidRPr="0063285B">
        <w:rPr>
          <w:rFonts w:ascii="Arial" w:hAnsi="Arial" w:cs="Arial"/>
          <w:bCs/>
          <w:sz w:val="28"/>
          <w:szCs w:val="28"/>
          <w:lang w:val="es-MX"/>
        </w:rPr>
        <w:t>. Lo anterior fundamentado en que el monto de la obra no excede el límite equivalente a las veinte mil veces el valor diario de la Unidad de Medida y Actualización (UMA) vigente de $117.31, cuyo tope legal máximo asciende a $2,346,200.00 M.N.</w:t>
      </w:r>
    </w:p>
    <w:p w14:paraId="0FE8439F" w14:textId="77777777" w:rsidR="001E6B5F" w:rsidRPr="0063285B" w:rsidRDefault="001E6B5F" w:rsidP="001E6B5F">
      <w:pPr>
        <w:jc w:val="both"/>
        <w:rPr>
          <w:rFonts w:ascii="Arial" w:hAnsi="Arial" w:cs="Arial"/>
          <w:b/>
          <w:sz w:val="28"/>
          <w:szCs w:val="28"/>
          <w:lang w:val="es-ES"/>
        </w:rPr>
      </w:pPr>
    </w:p>
    <w:p w14:paraId="5C76E14F" w14:textId="77777777" w:rsidR="001E6B5F" w:rsidRPr="0063285B" w:rsidRDefault="001E6B5F" w:rsidP="001E6B5F">
      <w:pPr>
        <w:jc w:val="both"/>
        <w:rPr>
          <w:rFonts w:ascii="Arial" w:hAnsi="Arial" w:cs="Arial"/>
          <w:b/>
          <w:sz w:val="28"/>
          <w:szCs w:val="28"/>
          <w:lang w:val="es-ES"/>
        </w:rPr>
      </w:pPr>
      <w:r w:rsidRPr="0063285B">
        <w:rPr>
          <w:rFonts w:ascii="Arial" w:hAnsi="Arial" w:cs="Arial"/>
          <w:b/>
          <w:sz w:val="28"/>
          <w:szCs w:val="28"/>
        </w:rPr>
        <w:t xml:space="preserve">IV.- </w:t>
      </w:r>
      <w:r w:rsidRPr="0063285B">
        <w:rPr>
          <w:rFonts w:ascii="Arial" w:hAnsi="Arial" w:cs="Arial"/>
          <w:bCs/>
          <w:sz w:val="28"/>
          <w:szCs w:val="28"/>
        </w:rPr>
        <w:t xml:space="preserve">Con fecha 22 de junio de 2026, los integrantes del Comité de Obra Pública del Gobierno Municipal de Zapotlán el Grande, Jalisco, celebraron su </w:t>
      </w:r>
      <w:r w:rsidRPr="0063285B">
        <w:rPr>
          <w:rFonts w:ascii="Arial" w:hAnsi="Arial" w:cs="Arial"/>
          <w:b/>
          <w:sz w:val="28"/>
          <w:szCs w:val="28"/>
        </w:rPr>
        <w:t>Décima Quinta Sesión Extraordinaria</w:t>
      </w:r>
      <w:r w:rsidRPr="0063285B">
        <w:rPr>
          <w:rFonts w:ascii="Arial" w:hAnsi="Arial" w:cs="Arial"/>
          <w:bCs/>
          <w:sz w:val="28"/>
          <w:szCs w:val="28"/>
        </w:rPr>
        <w:t>. En el desahogo del orden del día, el Pleno del Comité analizó los razonamientos técnicos y jurídicos expuestos en el Acuerdo de Justificación del Área Técnica, aprobándolo y ratificándolo por unanimidad de votos al encontrarlo debidamente fundado y motivado.</w:t>
      </w:r>
      <w:r w:rsidRPr="0063285B">
        <w:rPr>
          <w:rFonts w:ascii="Arial" w:hAnsi="Arial" w:cs="Arial"/>
          <w:b/>
          <w:sz w:val="28"/>
          <w:szCs w:val="28"/>
        </w:rPr>
        <w:t xml:space="preserve"> </w:t>
      </w:r>
    </w:p>
    <w:p w14:paraId="57AE7687" w14:textId="77777777" w:rsidR="001E6B5F" w:rsidRPr="0063285B" w:rsidRDefault="001E6B5F" w:rsidP="001E6B5F">
      <w:pPr>
        <w:jc w:val="both"/>
        <w:rPr>
          <w:rFonts w:ascii="Arial" w:hAnsi="Arial" w:cs="Arial"/>
          <w:b/>
          <w:sz w:val="28"/>
          <w:szCs w:val="28"/>
          <w:lang w:val="es-ES"/>
        </w:rPr>
      </w:pPr>
    </w:p>
    <w:p w14:paraId="5B060949" w14:textId="77777777" w:rsidR="001E6B5F" w:rsidRPr="0063285B" w:rsidRDefault="001E6B5F" w:rsidP="001E6B5F">
      <w:pPr>
        <w:jc w:val="both"/>
        <w:rPr>
          <w:rFonts w:ascii="Arial" w:hAnsi="Arial" w:cs="Arial"/>
          <w:bCs/>
          <w:sz w:val="28"/>
          <w:szCs w:val="28"/>
          <w:lang w:val="es-MX"/>
        </w:rPr>
      </w:pPr>
      <w:r w:rsidRPr="0063285B">
        <w:rPr>
          <w:rFonts w:ascii="Arial" w:hAnsi="Arial" w:cs="Arial"/>
          <w:b/>
          <w:bCs/>
          <w:sz w:val="28"/>
          <w:szCs w:val="28"/>
          <w:lang w:val="es-MX"/>
        </w:rPr>
        <w:t>V.-</w:t>
      </w:r>
      <w:r w:rsidRPr="0063285B">
        <w:rPr>
          <w:rFonts w:ascii="Arial" w:hAnsi="Arial" w:cs="Arial"/>
          <w:b/>
          <w:sz w:val="28"/>
          <w:szCs w:val="28"/>
          <w:lang w:val="es-MX"/>
        </w:rPr>
        <w:t xml:space="preserve"> </w:t>
      </w:r>
      <w:r w:rsidRPr="0063285B">
        <w:rPr>
          <w:rFonts w:ascii="Arial" w:hAnsi="Arial" w:cs="Arial"/>
          <w:bCs/>
          <w:sz w:val="28"/>
          <w:szCs w:val="28"/>
          <w:lang w:val="es-MX"/>
        </w:rPr>
        <w:t xml:space="preserve">En la misma sesión del 22 de junio de 2026, el Pleno del Comité de Obra Pública validó la lista anexa de los 7 contratistas propuestos que demostraron contar con registro vigente en el Padrón Único de Contratistas del Municipio, recursos técnicos, experiencia específica en la construcción de puentes y solvencia económica integrándose por: </w:t>
      </w:r>
    </w:p>
    <w:p w14:paraId="119F131C" w14:textId="77777777" w:rsidR="001E6B5F" w:rsidRPr="0063285B" w:rsidRDefault="001E6B5F" w:rsidP="001E6B5F">
      <w:pPr>
        <w:jc w:val="both"/>
        <w:rPr>
          <w:rFonts w:ascii="Arial" w:hAnsi="Arial" w:cs="Arial"/>
          <w:bCs/>
          <w:sz w:val="28"/>
          <w:szCs w:val="28"/>
          <w:lang w:val="es-MX"/>
        </w:rPr>
      </w:pPr>
    </w:p>
    <w:p w14:paraId="1EACC7A1" w14:textId="77777777" w:rsidR="001E6B5F" w:rsidRPr="0063285B" w:rsidRDefault="001E6B5F" w:rsidP="001E6B5F">
      <w:pPr>
        <w:jc w:val="both"/>
        <w:rPr>
          <w:rFonts w:ascii="Arial" w:hAnsi="Arial" w:cs="Arial"/>
          <w:bCs/>
          <w:sz w:val="28"/>
          <w:szCs w:val="28"/>
          <w:lang w:val="es-MX"/>
        </w:rPr>
      </w:pPr>
      <w:r w:rsidRPr="0063285B">
        <w:rPr>
          <w:rFonts w:ascii="Arial" w:hAnsi="Arial" w:cs="Arial"/>
          <w:bCs/>
          <w:sz w:val="28"/>
          <w:szCs w:val="28"/>
          <w:lang w:val="es-MX"/>
        </w:rPr>
        <w:t xml:space="preserve">1. INGENIEROS ASOCIADOS MECAGUL, S.A. DE C.V., </w:t>
      </w:r>
    </w:p>
    <w:p w14:paraId="657336A4" w14:textId="77777777" w:rsidR="001E6B5F" w:rsidRPr="0063285B" w:rsidRDefault="001E6B5F" w:rsidP="001E6B5F">
      <w:pPr>
        <w:jc w:val="both"/>
        <w:rPr>
          <w:rFonts w:ascii="Arial" w:hAnsi="Arial" w:cs="Arial"/>
          <w:bCs/>
          <w:sz w:val="28"/>
          <w:szCs w:val="28"/>
          <w:lang w:val="es-MX"/>
        </w:rPr>
      </w:pPr>
      <w:r w:rsidRPr="0063285B">
        <w:rPr>
          <w:rFonts w:ascii="Arial" w:hAnsi="Arial" w:cs="Arial"/>
          <w:bCs/>
          <w:sz w:val="28"/>
          <w:szCs w:val="28"/>
          <w:lang w:val="es-MX"/>
        </w:rPr>
        <w:t xml:space="preserve">2. JOSÉ ABACÚ SÁNCHEZ SANDOVAL, </w:t>
      </w:r>
    </w:p>
    <w:p w14:paraId="1004128A" w14:textId="77777777" w:rsidR="001E6B5F" w:rsidRPr="0063285B" w:rsidRDefault="001E6B5F" w:rsidP="001E6B5F">
      <w:pPr>
        <w:jc w:val="both"/>
        <w:rPr>
          <w:rFonts w:ascii="Arial" w:hAnsi="Arial" w:cs="Arial"/>
          <w:bCs/>
          <w:sz w:val="28"/>
          <w:szCs w:val="28"/>
          <w:lang w:val="es-MX"/>
        </w:rPr>
      </w:pPr>
      <w:r w:rsidRPr="0063285B">
        <w:rPr>
          <w:rFonts w:ascii="Arial" w:hAnsi="Arial" w:cs="Arial"/>
          <w:bCs/>
          <w:sz w:val="28"/>
          <w:szCs w:val="28"/>
          <w:lang w:val="es-MX"/>
        </w:rPr>
        <w:t xml:space="preserve">3. CONSTRUCTORA NOBOYASA, S.A. DE C.V., </w:t>
      </w:r>
    </w:p>
    <w:p w14:paraId="0747ED43" w14:textId="77777777" w:rsidR="001E6B5F" w:rsidRPr="0063285B" w:rsidRDefault="001E6B5F" w:rsidP="001E6B5F">
      <w:pPr>
        <w:jc w:val="both"/>
        <w:rPr>
          <w:rFonts w:ascii="Arial" w:hAnsi="Arial" w:cs="Arial"/>
          <w:bCs/>
          <w:sz w:val="28"/>
          <w:szCs w:val="28"/>
          <w:lang w:val="es-MX"/>
        </w:rPr>
      </w:pPr>
      <w:r w:rsidRPr="0063285B">
        <w:rPr>
          <w:rFonts w:ascii="Arial" w:hAnsi="Arial" w:cs="Arial"/>
          <w:bCs/>
          <w:sz w:val="28"/>
          <w:szCs w:val="28"/>
          <w:lang w:val="es-MX"/>
        </w:rPr>
        <w:t xml:space="preserve">4. ING. SERGIO ENRIQUE CHÁVEZ CUEVAS, </w:t>
      </w:r>
    </w:p>
    <w:p w14:paraId="6D65CE7F" w14:textId="77777777" w:rsidR="001E6B5F" w:rsidRPr="0063285B" w:rsidRDefault="001E6B5F" w:rsidP="001E6B5F">
      <w:pPr>
        <w:jc w:val="both"/>
        <w:rPr>
          <w:rFonts w:ascii="Arial" w:hAnsi="Arial" w:cs="Arial"/>
          <w:bCs/>
          <w:sz w:val="28"/>
          <w:szCs w:val="28"/>
          <w:lang w:val="es-MX"/>
        </w:rPr>
      </w:pPr>
      <w:r w:rsidRPr="0063285B">
        <w:rPr>
          <w:rFonts w:ascii="Arial" w:hAnsi="Arial" w:cs="Arial"/>
          <w:bCs/>
          <w:sz w:val="28"/>
          <w:szCs w:val="28"/>
          <w:lang w:val="es-MX"/>
        </w:rPr>
        <w:t xml:space="preserve">5. CONSTRUCTORA Y EDIFICADORA DEL SUR DE TECA S.A. DE C.V., </w:t>
      </w:r>
    </w:p>
    <w:p w14:paraId="75AFCFF3" w14:textId="77777777" w:rsidR="001E6B5F" w:rsidRPr="0063285B" w:rsidRDefault="001E6B5F" w:rsidP="001E6B5F">
      <w:pPr>
        <w:jc w:val="both"/>
        <w:rPr>
          <w:rFonts w:ascii="Arial" w:hAnsi="Arial" w:cs="Arial"/>
          <w:bCs/>
          <w:sz w:val="28"/>
          <w:szCs w:val="28"/>
          <w:lang w:val="es-MX"/>
        </w:rPr>
      </w:pPr>
      <w:r w:rsidRPr="0063285B">
        <w:rPr>
          <w:rFonts w:ascii="Arial" w:hAnsi="Arial" w:cs="Arial"/>
          <w:bCs/>
          <w:sz w:val="28"/>
          <w:szCs w:val="28"/>
          <w:lang w:val="es-MX"/>
        </w:rPr>
        <w:t xml:space="preserve">6. LP PUENTES Y CARRETERAS DE OCCIDENTE, S.A. DE C.V., y </w:t>
      </w:r>
    </w:p>
    <w:p w14:paraId="74C99A2E" w14:textId="77777777" w:rsidR="001E6B5F" w:rsidRPr="0063285B" w:rsidRDefault="001E6B5F" w:rsidP="001E6B5F">
      <w:pPr>
        <w:jc w:val="both"/>
        <w:rPr>
          <w:rFonts w:ascii="Arial" w:hAnsi="Arial" w:cs="Arial"/>
          <w:bCs/>
          <w:sz w:val="28"/>
          <w:szCs w:val="28"/>
          <w:lang w:val="es-MX"/>
        </w:rPr>
      </w:pPr>
      <w:r w:rsidRPr="0063285B">
        <w:rPr>
          <w:rFonts w:ascii="Arial" w:hAnsi="Arial" w:cs="Arial"/>
          <w:bCs/>
          <w:sz w:val="28"/>
          <w:szCs w:val="28"/>
          <w:lang w:val="es-MX"/>
        </w:rPr>
        <w:t xml:space="preserve">7. GIYC S.A. DE C.V. </w:t>
      </w:r>
    </w:p>
    <w:p w14:paraId="752CCF1E" w14:textId="77777777" w:rsidR="001E6B5F" w:rsidRPr="0063285B" w:rsidRDefault="001E6B5F" w:rsidP="001E6B5F">
      <w:pPr>
        <w:jc w:val="both"/>
        <w:rPr>
          <w:rFonts w:ascii="Arial" w:hAnsi="Arial" w:cs="Arial"/>
          <w:bCs/>
          <w:sz w:val="28"/>
          <w:szCs w:val="28"/>
          <w:lang w:val="es-MX"/>
        </w:rPr>
      </w:pPr>
    </w:p>
    <w:p w14:paraId="5312AE34" w14:textId="77777777" w:rsidR="001E6B5F" w:rsidRPr="0063285B" w:rsidRDefault="001E6B5F" w:rsidP="001E6B5F">
      <w:pPr>
        <w:jc w:val="both"/>
        <w:rPr>
          <w:rFonts w:ascii="Arial" w:hAnsi="Arial" w:cs="Arial"/>
          <w:bCs/>
          <w:sz w:val="28"/>
          <w:szCs w:val="28"/>
          <w:lang w:val="es-MX"/>
        </w:rPr>
      </w:pPr>
      <w:r w:rsidRPr="0063285B">
        <w:rPr>
          <w:rFonts w:ascii="Arial" w:hAnsi="Arial" w:cs="Arial"/>
          <w:bCs/>
          <w:sz w:val="28"/>
          <w:szCs w:val="28"/>
          <w:lang w:val="es-MX"/>
        </w:rPr>
        <w:lastRenderedPageBreak/>
        <w:t>Acto seguido, en acatamiento al artículo 91 de la Ley Estatal y al artículo 105 de su Reglamento, se procedió a desahogar el Procedimiento de INSACULACIÓN. Para constancia del sorteo, se recortaron y doblaron a la vista de los asistentes los nombres de los 7 contratistas elegibles introduciéndose en dos urnas de cristal, a petición del titular del Órgano Interno de Control, se acordó por mayoría de votos que el contratista ganador sería el que estuviera anotado en el último papel extraído de la urna,</w:t>
      </w:r>
      <w:r w:rsidRPr="0063285B">
        <w:rPr>
          <w:sz w:val="28"/>
          <w:szCs w:val="28"/>
        </w:rPr>
        <w:t xml:space="preserve"> </w:t>
      </w:r>
      <w:r w:rsidRPr="0063285B">
        <w:rPr>
          <w:rFonts w:ascii="Arial" w:hAnsi="Arial" w:cs="Arial"/>
          <w:sz w:val="28"/>
          <w:szCs w:val="28"/>
        </w:rPr>
        <w:t xml:space="preserve">tal como quedo asentado en el Acta correspondiente. </w:t>
      </w:r>
      <w:r w:rsidRPr="0063285B">
        <w:rPr>
          <w:rFonts w:ascii="Arial" w:hAnsi="Arial" w:cs="Arial"/>
          <w:bCs/>
          <w:sz w:val="28"/>
          <w:szCs w:val="28"/>
          <w:lang w:val="es-MX"/>
        </w:rPr>
        <w:t xml:space="preserve">Concluido el proceso, se levantó el </w:t>
      </w:r>
      <w:r w:rsidRPr="0063285B">
        <w:rPr>
          <w:rFonts w:ascii="Arial" w:hAnsi="Arial" w:cs="Arial"/>
          <w:b/>
          <w:bCs/>
          <w:sz w:val="28"/>
          <w:szCs w:val="28"/>
          <w:lang w:val="es-MX"/>
        </w:rPr>
        <w:t>Acta Circunstanciada de Hechos del Sorteo por Insaculación</w:t>
      </w:r>
      <w:r w:rsidRPr="0063285B">
        <w:rPr>
          <w:rFonts w:ascii="Arial" w:hAnsi="Arial" w:cs="Arial"/>
          <w:bCs/>
          <w:sz w:val="28"/>
          <w:szCs w:val="28"/>
          <w:lang w:val="es-MX"/>
        </w:rPr>
        <w:t xml:space="preserve">, haciendo constar sin oposición alguna que del último papel extraído resultó ganador el contratista </w:t>
      </w:r>
      <w:r w:rsidRPr="0063285B">
        <w:rPr>
          <w:rFonts w:ascii="Arial" w:hAnsi="Arial" w:cs="Arial"/>
          <w:b/>
          <w:bCs/>
          <w:sz w:val="28"/>
          <w:szCs w:val="28"/>
          <w:lang w:val="es-MX"/>
        </w:rPr>
        <w:t>CONSTRUCTORA NOBOYASA, S.A. DE C.V.</w:t>
      </w:r>
      <w:r w:rsidRPr="0063285B">
        <w:rPr>
          <w:rFonts w:ascii="Arial" w:hAnsi="Arial" w:cs="Arial"/>
          <w:bCs/>
          <w:sz w:val="28"/>
          <w:szCs w:val="28"/>
          <w:lang w:val="es-MX"/>
        </w:rPr>
        <w:t xml:space="preserve"> firmando al calce para dar fe pública los integrantes del Comité.</w:t>
      </w:r>
    </w:p>
    <w:p w14:paraId="0EB1E7EC" w14:textId="77777777" w:rsidR="001E6B5F" w:rsidRPr="0063285B" w:rsidRDefault="001E6B5F" w:rsidP="001E6B5F">
      <w:pPr>
        <w:jc w:val="both"/>
        <w:rPr>
          <w:rFonts w:ascii="Arial" w:hAnsi="Arial" w:cs="Arial"/>
          <w:bCs/>
          <w:sz w:val="28"/>
          <w:szCs w:val="28"/>
          <w:lang w:val="es-MX"/>
        </w:rPr>
      </w:pPr>
    </w:p>
    <w:p w14:paraId="5A1AF2D8" w14:textId="77777777" w:rsidR="001E6B5F" w:rsidRPr="0063285B" w:rsidRDefault="001E6B5F" w:rsidP="001E6B5F">
      <w:pPr>
        <w:jc w:val="both"/>
        <w:rPr>
          <w:rFonts w:ascii="Arial" w:hAnsi="Arial" w:cs="Arial"/>
          <w:bCs/>
          <w:sz w:val="28"/>
          <w:szCs w:val="28"/>
          <w:lang w:val="es-MX"/>
        </w:rPr>
      </w:pPr>
      <w:r w:rsidRPr="0063285B">
        <w:rPr>
          <w:rFonts w:ascii="Arial" w:hAnsi="Arial" w:cs="Arial"/>
          <w:b/>
          <w:bCs/>
          <w:sz w:val="28"/>
          <w:szCs w:val="28"/>
          <w:lang w:val="es-MX"/>
        </w:rPr>
        <w:t>VI.-</w:t>
      </w:r>
      <w:r w:rsidRPr="0063285B">
        <w:rPr>
          <w:rFonts w:ascii="Arial" w:hAnsi="Arial" w:cs="Arial"/>
          <w:bCs/>
          <w:sz w:val="28"/>
          <w:szCs w:val="28"/>
          <w:lang w:val="es-MX"/>
        </w:rPr>
        <w:t xml:space="preserve"> Ese mismo día, más tarde, mediante el oficio número </w:t>
      </w:r>
      <w:r w:rsidRPr="0063285B">
        <w:rPr>
          <w:rFonts w:ascii="Arial" w:hAnsi="Arial" w:cs="Arial"/>
          <w:b/>
          <w:bCs/>
          <w:sz w:val="28"/>
          <w:szCs w:val="28"/>
          <w:lang w:val="es-MX"/>
        </w:rPr>
        <w:t>DOP-380/2026</w:t>
      </w:r>
      <w:r w:rsidRPr="0063285B">
        <w:rPr>
          <w:rFonts w:ascii="Arial" w:hAnsi="Arial" w:cs="Arial"/>
          <w:bCs/>
          <w:sz w:val="28"/>
          <w:szCs w:val="28"/>
          <w:lang w:val="es-MX"/>
        </w:rPr>
        <w:t xml:space="preserve">, la Dra. Miriam Salomé Torres Lares, en su carácter de </w:t>
      </w:r>
      <w:proofErr w:type="gramStart"/>
      <w:r w:rsidRPr="0063285B">
        <w:rPr>
          <w:rFonts w:ascii="Arial" w:hAnsi="Arial" w:cs="Arial"/>
          <w:bCs/>
          <w:sz w:val="28"/>
          <w:szCs w:val="28"/>
          <w:lang w:val="es-MX"/>
        </w:rPr>
        <w:t>Secretaria Técnica</w:t>
      </w:r>
      <w:proofErr w:type="gramEnd"/>
      <w:r w:rsidRPr="0063285B">
        <w:rPr>
          <w:rFonts w:ascii="Arial" w:hAnsi="Arial" w:cs="Arial"/>
          <w:bCs/>
          <w:sz w:val="28"/>
          <w:szCs w:val="28"/>
          <w:lang w:val="es-MX"/>
        </w:rPr>
        <w:t xml:space="preserve"> del Comité de Obra Pública, remitió formalmente a esta Comisión Edilicia el expediente técnico unitario junto con los Dictámenes aprobados para su respectivo estudio, dictaminación y posterior presentación ante el Pleno del Ayuntamiento.</w:t>
      </w:r>
    </w:p>
    <w:p w14:paraId="56E32574" w14:textId="77777777" w:rsidR="001E6B5F" w:rsidRPr="0063285B" w:rsidRDefault="001E6B5F" w:rsidP="001E6B5F">
      <w:pPr>
        <w:jc w:val="both"/>
        <w:rPr>
          <w:rFonts w:ascii="Arial" w:hAnsi="Arial" w:cs="Arial"/>
          <w:bCs/>
          <w:sz w:val="28"/>
          <w:szCs w:val="28"/>
          <w:lang w:val="es-MX"/>
        </w:rPr>
      </w:pPr>
    </w:p>
    <w:p w14:paraId="6320BCF0" w14:textId="77777777" w:rsidR="001E6B5F" w:rsidRPr="0063285B" w:rsidRDefault="001E6B5F" w:rsidP="001E6B5F">
      <w:pPr>
        <w:jc w:val="both"/>
        <w:rPr>
          <w:rFonts w:ascii="Arial" w:hAnsi="Arial" w:cs="Arial"/>
          <w:bCs/>
          <w:sz w:val="28"/>
          <w:szCs w:val="28"/>
          <w:lang w:val="es-MX"/>
        </w:rPr>
      </w:pPr>
    </w:p>
    <w:p w14:paraId="79FD2F4E" w14:textId="77777777" w:rsidR="001E6B5F" w:rsidRPr="0063285B" w:rsidRDefault="001E6B5F" w:rsidP="001E6B5F">
      <w:pPr>
        <w:jc w:val="both"/>
        <w:rPr>
          <w:rFonts w:ascii="Arial" w:hAnsi="Arial" w:cs="Arial"/>
          <w:bCs/>
          <w:sz w:val="28"/>
          <w:szCs w:val="28"/>
          <w:lang w:val="es-ES"/>
        </w:rPr>
      </w:pPr>
      <w:r w:rsidRPr="0063285B">
        <w:rPr>
          <w:rFonts w:ascii="Arial" w:hAnsi="Arial" w:cs="Arial"/>
          <w:bCs/>
          <w:sz w:val="28"/>
          <w:szCs w:val="28"/>
        </w:rPr>
        <w:t>En consecuencia, con el propósito de validar jurídicamente la ejecución del gasto público y someter la aprobación de este proyecto a la consideración de este Pleno, se exponen los razonamientos jurídicos, técnicos y sociales que sustentan el presente instrumento conforme a la siguiente:</w:t>
      </w:r>
    </w:p>
    <w:p w14:paraId="010CC7AA" w14:textId="77777777" w:rsidR="001E6B5F" w:rsidRPr="0063285B" w:rsidRDefault="001E6B5F" w:rsidP="001E6B5F">
      <w:pPr>
        <w:jc w:val="both"/>
        <w:rPr>
          <w:rFonts w:ascii="Arial" w:hAnsi="Arial" w:cs="Arial"/>
          <w:b/>
          <w:sz w:val="28"/>
          <w:szCs w:val="28"/>
          <w:lang w:val="es-ES"/>
        </w:rPr>
      </w:pPr>
    </w:p>
    <w:p w14:paraId="62546FD7" w14:textId="77777777" w:rsidR="001E6B5F" w:rsidRPr="0063285B" w:rsidRDefault="001E6B5F" w:rsidP="001E6B5F">
      <w:pPr>
        <w:rPr>
          <w:rFonts w:ascii="Arial" w:eastAsia="Calibri" w:hAnsi="Arial" w:cs="Arial"/>
          <w:b/>
          <w:sz w:val="28"/>
          <w:szCs w:val="28"/>
          <w:lang w:val="es-ES"/>
        </w:rPr>
      </w:pPr>
    </w:p>
    <w:p w14:paraId="5C5375F4" w14:textId="77777777" w:rsidR="001E6B5F" w:rsidRPr="0063285B" w:rsidRDefault="001E6B5F" w:rsidP="001E6B5F">
      <w:pPr>
        <w:spacing w:after="160" w:line="259" w:lineRule="auto"/>
        <w:contextualSpacing/>
        <w:jc w:val="center"/>
        <w:rPr>
          <w:rFonts w:ascii="Arial" w:hAnsi="Arial" w:cs="Arial"/>
          <w:b/>
          <w:sz w:val="28"/>
          <w:szCs w:val="28"/>
          <w:lang w:val="pt-PT" w:eastAsia="es-MX"/>
        </w:rPr>
      </w:pPr>
      <w:r w:rsidRPr="0063285B">
        <w:rPr>
          <w:rFonts w:ascii="Arial" w:hAnsi="Arial" w:cs="Arial"/>
          <w:b/>
          <w:sz w:val="28"/>
          <w:szCs w:val="28"/>
          <w:lang w:val="pt-PT" w:eastAsia="es-MX"/>
        </w:rPr>
        <w:t xml:space="preserve">E X P O S I C I O N   D E   M O T I V O S: </w:t>
      </w:r>
    </w:p>
    <w:p w14:paraId="08E0F7B2" w14:textId="77777777" w:rsidR="001E6B5F" w:rsidRPr="0063285B" w:rsidRDefault="001E6B5F" w:rsidP="001E6B5F">
      <w:pPr>
        <w:autoSpaceDE w:val="0"/>
        <w:autoSpaceDN w:val="0"/>
        <w:adjustRightInd w:val="0"/>
        <w:jc w:val="both"/>
        <w:rPr>
          <w:rFonts w:ascii="CIDFont+F2" w:hAnsi="CIDFont+F2" w:cs="CIDFont+F2"/>
          <w:sz w:val="26"/>
          <w:szCs w:val="26"/>
          <w:lang w:val="pt-PT"/>
        </w:rPr>
      </w:pPr>
    </w:p>
    <w:p w14:paraId="398B2A47" w14:textId="77777777" w:rsidR="001E6B5F" w:rsidRPr="0063285B" w:rsidRDefault="001E6B5F" w:rsidP="001E6B5F">
      <w:pPr>
        <w:jc w:val="both"/>
        <w:rPr>
          <w:rFonts w:ascii="Arial" w:hAnsi="Arial" w:cs="Arial"/>
          <w:bCs/>
          <w:iCs/>
          <w:sz w:val="28"/>
          <w:szCs w:val="28"/>
          <w:lang w:val="es-MX"/>
        </w:rPr>
      </w:pPr>
      <w:r w:rsidRPr="0063285B">
        <w:rPr>
          <w:rFonts w:ascii="Arial" w:hAnsi="Arial" w:cs="Arial"/>
          <w:b/>
          <w:bCs/>
          <w:iCs/>
          <w:sz w:val="28"/>
          <w:szCs w:val="28"/>
          <w:lang w:val="es-MX"/>
        </w:rPr>
        <w:lastRenderedPageBreak/>
        <w:t>I.-</w:t>
      </w:r>
      <w:r w:rsidRPr="0063285B">
        <w:rPr>
          <w:rFonts w:ascii="Arial" w:hAnsi="Arial" w:cs="Arial"/>
          <w:b/>
          <w:iCs/>
          <w:sz w:val="28"/>
          <w:szCs w:val="28"/>
          <w:lang w:val="es-MX"/>
        </w:rPr>
        <w:t xml:space="preserve"> Que el </w:t>
      </w:r>
      <w:r w:rsidRPr="0063285B">
        <w:rPr>
          <w:rFonts w:ascii="Arial" w:hAnsi="Arial" w:cs="Arial"/>
          <w:b/>
          <w:bCs/>
          <w:iCs/>
          <w:sz w:val="28"/>
          <w:szCs w:val="28"/>
          <w:lang w:val="es-MX"/>
        </w:rPr>
        <w:t>Artículo 115 de la Constitución Federal</w:t>
      </w:r>
      <w:r w:rsidRPr="0063285B">
        <w:rPr>
          <w:rFonts w:ascii="Arial" w:hAnsi="Arial" w:cs="Arial"/>
          <w:b/>
          <w:iCs/>
          <w:sz w:val="28"/>
          <w:szCs w:val="28"/>
          <w:lang w:val="es-MX"/>
        </w:rPr>
        <w:t xml:space="preserve"> </w:t>
      </w:r>
      <w:r w:rsidRPr="0063285B">
        <w:rPr>
          <w:rFonts w:ascii="Arial" w:hAnsi="Arial" w:cs="Arial"/>
          <w:bCs/>
          <w:iCs/>
          <w:sz w:val="28"/>
          <w:szCs w:val="28"/>
          <w:lang w:val="es-MX"/>
        </w:rPr>
        <w:t>otorga al Municipio la autonomía para administrar su Hacienda y decidir sobre la ejecución de las obras públicas necesarias para el bienestar social, facultad que se ejerce a través de este Pleno.</w:t>
      </w:r>
    </w:p>
    <w:p w14:paraId="2AE1ABA1" w14:textId="77777777" w:rsidR="001E6B5F" w:rsidRPr="0063285B" w:rsidRDefault="001E6B5F" w:rsidP="001E6B5F">
      <w:pPr>
        <w:jc w:val="both"/>
        <w:rPr>
          <w:rFonts w:ascii="Arial" w:hAnsi="Arial" w:cs="Arial"/>
          <w:bCs/>
          <w:iCs/>
          <w:sz w:val="28"/>
          <w:szCs w:val="28"/>
          <w:lang w:val="es-MX"/>
        </w:rPr>
      </w:pPr>
    </w:p>
    <w:p w14:paraId="2E81FE0E" w14:textId="77777777" w:rsidR="001E6B5F" w:rsidRPr="0063285B" w:rsidRDefault="001E6B5F" w:rsidP="001E6B5F">
      <w:pPr>
        <w:jc w:val="both"/>
        <w:rPr>
          <w:rFonts w:ascii="Arial" w:hAnsi="Arial" w:cs="Arial"/>
          <w:bCs/>
          <w:iCs/>
          <w:sz w:val="28"/>
          <w:szCs w:val="28"/>
          <w:lang w:val="es-MX"/>
        </w:rPr>
      </w:pPr>
      <w:r w:rsidRPr="0063285B">
        <w:rPr>
          <w:rFonts w:ascii="Arial" w:hAnsi="Arial" w:cs="Arial"/>
          <w:b/>
          <w:bCs/>
          <w:iCs/>
          <w:sz w:val="28"/>
          <w:szCs w:val="28"/>
          <w:lang w:val="es-MX"/>
        </w:rPr>
        <w:t>II.-</w:t>
      </w:r>
      <w:r w:rsidRPr="0063285B">
        <w:rPr>
          <w:rFonts w:ascii="Arial" w:hAnsi="Arial" w:cs="Arial"/>
          <w:b/>
          <w:iCs/>
          <w:sz w:val="28"/>
          <w:szCs w:val="28"/>
          <w:lang w:val="es-MX"/>
        </w:rPr>
        <w:t xml:space="preserve"> </w:t>
      </w:r>
      <w:r w:rsidRPr="0063285B">
        <w:rPr>
          <w:rFonts w:ascii="Arial" w:hAnsi="Arial" w:cs="Arial"/>
          <w:bCs/>
          <w:iCs/>
          <w:sz w:val="28"/>
          <w:szCs w:val="28"/>
          <w:lang w:val="es-MX"/>
        </w:rPr>
        <w:t>Que conforme al</w:t>
      </w:r>
      <w:r w:rsidRPr="0063285B">
        <w:rPr>
          <w:rFonts w:ascii="Arial" w:hAnsi="Arial" w:cs="Arial"/>
          <w:b/>
          <w:iCs/>
          <w:sz w:val="28"/>
          <w:szCs w:val="28"/>
          <w:lang w:val="es-MX"/>
        </w:rPr>
        <w:t xml:space="preserve"> </w:t>
      </w:r>
      <w:r w:rsidRPr="0063285B">
        <w:rPr>
          <w:rFonts w:ascii="Arial" w:hAnsi="Arial" w:cs="Arial"/>
          <w:b/>
          <w:bCs/>
          <w:iCs/>
          <w:sz w:val="28"/>
          <w:szCs w:val="28"/>
          <w:lang w:val="es-MX"/>
        </w:rPr>
        <w:t>Artículo 134 Constitucional</w:t>
      </w:r>
      <w:r w:rsidRPr="0063285B">
        <w:rPr>
          <w:rFonts w:ascii="Arial" w:hAnsi="Arial" w:cs="Arial"/>
          <w:b/>
          <w:iCs/>
          <w:sz w:val="28"/>
          <w:szCs w:val="28"/>
          <w:lang w:val="es-MX"/>
        </w:rPr>
        <w:t xml:space="preserve">, </w:t>
      </w:r>
      <w:r w:rsidRPr="0063285B">
        <w:rPr>
          <w:rFonts w:ascii="Arial" w:hAnsi="Arial" w:cs="Arial"/>
          <w:bCs/>
          <w:iCs/>
          <w:sz w:val="28"/>
          <w:szCs w:val="28"/>
          <w:lang w:val="es-MX"/>
        </w:rPr>
        <w:t>el Municipio debe asegurar las mejores condiciones de contratación. En este contexto, la Ley de Obra Pública del Estado de Jalisco y sus Municipios faculta el uso de la Adjudicación Directa como una excepción legalmente válida cuando se cumplen los supuestos de ley, garantizando siempre la eficiencia y honradez en el gasto.</w:t>
      </w:r>
    </w:p>
    <w:p w14:paraId="4BFC2C43" w14:textId="77777777" w:rsidR="001E6B5F" w:rsidRPr="0063285B" w:rsidRDefault="001E6B5F" w:rsidP="001E6B5F">
      <w:pPr>
        <w:jc w:val="both"/>
        <w:rPr>
          <w:rFonts w:ascii="Arial" w:hAnsi="Arial" w:cs="Arial"/>
          <w:bCs/>
          <w:iCs/>
          <w:sz w:val="28"/>
          <w:szCs w:val="28"/>
          <w:lang w:val="es-MX"/>
        </w:rPr>
      </w:pPr>
    </w:p>
    <w:p w14:paraId="243AE3A1" w14:textId="77777777" w:rsidR="001E6B5F" w:rsidRPr="0063285B" w:rsidRDefault="001E6B5F" w:rsidP="001E6B5F">
      <w:pPr>
        <w:jc w:val="both"/>
        <w:rPr>
          <w:rFonts w:ascii="Arial" w:hAnsi="Arial" w:cs="Arial"/>
          <w:b/>
          <w:iCs/>
          <w:sz w:val="28"/>
          <w:szCs w:val="28"/>
          <w:lang w:val="es-MX"/>
        </w:rPr>
      </w:pPr>
      <w:r w:rsidRPr="0063285B">
        <w:rPr>
          <w:rFonts w:ascii="Arial" w:hAnsi="Arial" w:cs="Arial"/>
          <w:b/>
          <w:bCs/>
          <w:iCs/>
          <w:sz w:val="28"/>
          <w:szCs w:val="28"/>
          <w:lang w:val="es-MX"/>
        </w:rPr>
        <w:t>III.-</w:t>
      </w:r>
      <w:r w:rsidRPr="0063285B">
        <w:rPr>
          <w:rFonts w:ascii="Arial" w:hAnsi="Arial" w:cs="Arial"/>
          <w:b/>
          <w:iCs/>
          <w:sz w:val="28"/>
          <w:szCs w:val="28"/>
          <w:lang w:val="es-MX"/>
        </w:rPr>
        <w:t xml:space="preserve"> </w:t>
      </w:r>
      <w:r w:rsidRPr="0063285B">
        <w:rPr>
          <w:rFonts w:ascii="Arial" w:hAnsi="Arial" w:cs="Arial"/>
          <w:bCs/>
          <w:iCs/>
          <w:sz w:val="28"/>
          <w:szCs w:val="28"/>
          <w:lang w:val="es-MX"/>
        </w:rPr>
        <w:t xml:space="preserve">Que, una vez elaborado el proyecto ejecutivo y propuesto el presupuesto correspondiente, el Área Técnica y el Comité de Obra Pública constataron que el proyecto materia del presente dictamen es </w:t>
      </w:r>
      <w:r w:rsidRPr="0063285B">
        <w:rPr>
          <w:rFonts w:ascii="Arial" w:hAnsi="Arial" w:cs="Arial"/>
          <w:b/>
          <w:bCs/>
          <w:sz w:val="28"/>
          <w:szCs w:val="28"/>
        </w:rPr>
        <w:t>jurídicamente procedente</w:t>
      </w:r>
      <w:r w:rsidRPr="0063285B">
        <w:rPr>
          <w:rFonts w:ascii="Arial" w:hAnsi="Arial" w:cs="Arial"/>
          <w:sz w:val="28"/>
          <w:szCs w:val="28"/>
        </w:rPr>
        <w:t xml:space="preserve"> al actualizarse el supuesto previsto en el artículo 43 numeral 2 fracción I de la Ley de Obra Pública para el Estado de Jalisco y sus Municipios</w:t>
      </w:r>
    </w:p>
    <w:p w14:paraId="023B5070" w14:textId="77777777" w:rsidR="001E6B5F" w:rsidRPr="0063285B" w:rsidRDefault="001E6B5F" w:rsidP="001E6B5F">
      <w:pPr>
        <w:jc w:val="both"/>
        <w:rPr>
          <w:rFonts w:ascii="Arial" w:hAnsi="Arial" w:cs="Arial"/>
          <w:b/>
          <w:iCs/>
          <w:sz w:val="28"/>
          <w:szCs w:val="28"/>
          <w:lang w:val="es-MX"/>
        </w:rPr>
      </w:pPr>
    </w:p>
    <w:p w14:paraId="38898DF6" w14:textId="77777777" w:rsidR="001E6B5F" w:rsidRPr="0063285B" w:rsidRDefault="001E6B5F" w:rsidP="001E6B5F">
      <w:pPr>
        <w:spacing w:after="160" w:line="259" w:lineRule="auto"/>
        <w:contextualSpacing/>
        <w:jc w:val="both"/>
        <w:rPr>
          <w:rFonts w:ascii="Arial" w:eastAsia="Times New Roman" w:hAnsi="Arial" w:cs="Arial"/>
          <w:bCs/>
          <w:sz w:val="28"/>
          <w:szCs w:val="28"/>
          <w:lang w:val="es-MX" w:eastAsia="es-MX"/>
        </w:rPr>
      </w:pPr>
      <w:r w:rsidRPr="0063285B">
        <w:rPr>
          <w:rFonts w:ascii="Arial" w:eastAsia="Times New Roman" w:hAnsi="Arial" w:cs="Arial"/>
          <w:b/>
          <w:sz w:val="28"/>
          <w:szCs w:val="28"/>
          <w:lang w:val="es-MX" w:eastAsia="es-MX"/>
        </w:rPr>
        <w:t>IV.-</w:t>
      </w:r>
      <w:r w:rsidRPr="0063285B">
        <w:rPr>
          <w:rFonts w:ascii="Arial" w:eastAsia="Times New Roman" w:hAnsi="Arial" w:cs="Arial"/>
          <w:bCs/>
          <w:sz w:val="28"/>
          <w:szCs w:val="28"/>
          <w:lang w:val="es-MX" w:eastAsia="es-MX"/>
        </w:rPr>
        <w:t xml:space="preserve"> Que el Artículo 43 en su numeral 2 fracción I de la citada Ley, dispone que las obras cuyo monto no exceda las 20,000 </w:t>
      </w:r>
      <w:proofErr w:type="spellStart"/>
      <w:r w:rsidRPr="0063285B">
        <w:rPr>
          <w:rFonts w:ascii="Arial" w:eastAsia="Times New Roman" w:hAnsi="Arial" w:cs="Arial"/>
          <w:bCs/>
          <w:sz w:val="28"/>
          <w:szCs w:val="28"/>
          <w:lang w:val="es-MX" w:eastAsia="es-MX"/>
        </w:rPr>
        <w:t>UMAs</w:t>
      </w:r>
      <w:proofErr w:type="spellEnd"/>
      <w:r w:rsidRPr="0063285B">
        <w:rPr>
          <w:rFonts w:ascii="Arial" w:eastAsia="Times New Roman" w:hAnsi="Arial" w:cs="Arial"/>
          <w:bCs/>
          <w:sz w:val="28"/>
          <w:szCs w:val="28"/>
          <w:lang w:val="es-MX" w:eastAsia="es-MX"/>
        </w:rPr>
        <w:t xml:space="preserve"> ($2’346,200.00 M.N.) pueden contratarse bajo cualquier modalidad (4 DICTAMEN... pp. 2, 4). En el caso que nos ocupa, el proyecto </w:t>
      </w:r>
      <w:r w:rsidRPr="0063285B">
        <w:rPr>
          <w:rFonts w:ascii="Arial" w:eastAsia="Times New Roman" w:hAnsi="Arial" w:cs="Arial"/>
          <w:b/>
          <w:bCs/>
          <w:sz w:val="28"/>
          <w:szCs w:val="28"/>
          <w:lang w:val="es-MX" w:eastAsia="es-MX"/>
        </w:rPr>
        <w:t>REMANENTE-01-2026</w:t>
      </w:r>
      <w:r w:rsidRPr="0063285B">
        <w:rPr>
          <w:rFonts w:ascii="Arial" w:eastAsia="Times New Roman" w:hAnsi="Arial" w:cs="Arial"/>
          <w:bCs/>
          <w:sz w:val="28"/>
          <w:szCs w:val="28"/>
          <w:lang w:val="es-MX" w:eastAsia="es-MX"/>
        </w:rPr>
        <w:t xml:space="preserve"> tiene un costo de </w:t>
      </w:r>
      <w:r w:rsidRPr="0063285B">
        <w:rPr>
          <w:rFonts w:ascii="Arial" w:eastAsia="Times New Roman" w:hAnsi="Arial" w:cs="Arial"/>
          <w:b/>
          <w:bCs/>
          <w:sz w:val="28"/>
          <w:szCs w:val="28"/>
          <w:lang w:val="es-MX" w:eastAsia="es-MX"/>
        </w:rPr>
        <w:t>$2,331,152.10 M.N.</w:t>
      </w:r>
      <w:r w:rsidRPr="0063285B">
        <w:rPr>
          <w:rFonts w:ascii="Arial" w:eastAsia="Times New Roman" w:hAnsi="Arial" w:cs="Arial"/>
          <w:bCs/>
          <w:sz w:val="28"/>
          <w:szCs w:val="28"/>
          <w:lang w:val="es-MX" w:eastAsia="es-MX"/>
        </w:rPr>
        <w:t xml:space="preserve"> con I.V.A. incluido, por lo que no excede de dicho límite y además rinde mejores condiciones para el Municipio tomando en consideración la </w:t>
      </w:r>
      <w:r w:rsidRPr="0063285B">
        <w:rPr>
          <w:rFonts w:ascii="Arial" w:eastAsia="Times New Roman" w:hAnsi="Arial" w:cs="Arial"/>
          <w:b/>
          <w:bCs/>
          <w:sz w:val="28"/>
          <w:szCs w:val="28"/>
          <w:lang w:val="es-MX" w:eastAsia="es-MX"/>
        </w:rPr>
        <w:t>Urgencia Técnica motivada por tratarse de una segunda etapa constructiva</w:t>
      </w:r>
      <w:r w:rsidRPr="0063285B">
        <w:rPr>
          <w:rFonts w:ascii="Arial" w:eastAsia="Times New Roman" w:hAnsi="Arial" w:cs="Arial"/>
          <w:bCs/>
          <w:sz w:val="28"/>
          <w:szCs w:val="28"/>
          <w:lang w:val="es-MX" w:eastAsia="es-MX"/>
        </w:rPr>
        <w:t xml:space="preserve">, donde retrasar el desplante del muro de contención y las losas de aproximación vial en la calle Hermenegildo Galeana comprometería gravemente la estabilidad del talud sobre el Arroyo Volcanes, aislando </w:t>
      </w:r>
      <w:r w:rsidRPr="0063285B">
        <w:rPr>
          <w:rFonts w:ascii="Arial" w:eastAsia="Times New Roman" w:hAnsi="Arial" w:cs="Arial"/>
          <w:bCs/>
          <w:sz w:val="28"/>
          <w:szCs w:val="28"/>
          <w:lang w:val="es-MX" w:eastAsia="es-MX"/>
        </w:rPr>
        <w:lastRenderedPageBreak/>
        <w:t>la conectividad urbana de la zona Centro y poniendo en riesgo la seguridad vial y civil de los habitantes.</w:t>
      </w:r>
    </w:p>
    <w:p w14:paraId="1017F5D5" w14:textId="77777777" w:rsidR="001E6B5F" w:rsidRPr="0063285B" w:rsidRDefault="001E6B5F" w:rsidP="001E6B5F">
      <w:pPr>
        <w:spacing w:after="160" w:line="259" w:lineRule="auto"/>
        <w:contextualSpacing/>
        <w:jc w:val="both"/>
        <w:rPr>
          <w:rFonts w:ascii="Arial" w:eastAsia="Times New Roman" w:hAnsi="Arial" w:cs="Arial"/>
          <w:bCs/>
          <w:sz w:val="28"/>
          <w:szCs w:val="28"/>
          <w:lang w:val="es-MX" w:eastAsia="es-MX"/>
        </w:rPr>
      </w:pPr>
    </w:p>
    <w:p w14:paraId="023EA03C" w14:textId="77777777" w:rsidR="001E6B5F" w:rsidRPr="0063285B" w:rsidRDefault="001E6B5F" w:rsidP="001E6B5F">
      <w:pPr>
        <w:rPr>
          <w:rFonts w:ascii="Arial" w:hAnsi="Arial" w:cs="Arial"/>
          <w:sz w:val="28"/>
          <w:szCs w:val="28"/>
          <w:lang w:val="es-MX" w:eastAsia="es-MX"/>
        </w:rPr>
      </w:pPr>
      <w:r w:rsidRPr="0063285B">
        <w:rPr>
          <w:rFonts w:ascii="Arial" w:hAnsi="Arial" w:cs="Arial"/>
          <w:sz w:val="28"/>
          <w:szCs w:val="28"/>
          <w:lang w:val="es-MX" w:eastAsia="es-MX"/>
        </w:rPr>
        <w:t xml:space="preserve">Bajo los preceptos legales antes precisados, esta Comisión </w:t>
      </w:r>
      <w:proofErr w:type="gramStart"/>
      <w:r w:rsidRPr="0063285B">
        <w:rPr>
          <w:rFonts w:ascii="Arial" w:hAnsi="Arial" w:cs="Arial"/>
          <w:sz w:val="28"/>
          <w:szCs w:val="28"/>
          <w:lang w:val="es-MX" w:eastAsia="es-MX"/>
        </w:rPr>
        <w:t>Edilicia</w:t>
      </w:r>
      <w:proofErr w:type="gramEnd"/>
      <w:r w:rsidRPr="0063285B">
        <w:rPr>
          <w:rFonts w:ascii="Arial" w:hAnsi="Arial" w:cs="Arial"/>
          <w:sz w:val="28"/>
          <w:szCs w:val="28"/>
          <w:lang w:val="es-MX" w:eastAsia="es-MX"/>
        </w:rPr>
        <w:t xml:space="preserve"> Permanente tiene a bien aprobar y ratificar el techo financiero y la propuesta de MODALIDAD DE CONTRATACIÓN POR ADJUDICACIÓN DIRECTA para el proyecto de obra pública objeto del presente dictamen, así como el resultado del proceso de INSACULACIÓN de conformidad a los siguientes:</w:t>
      </w:r>
    </w:p>
    <w:p w14:paraId="3795C596" w14:textId="77777777" w:rsidR="001E6B5F" w:rsidRPr="0063285B" w:rsidRDefault="001E6B5F" w:rsidP="001E6B5F">
      <w:pPr>
        <w:rPr>
          <w:rFonts w:ascii="Arial" w:hAnsi="Arial" w:cs="Arial"/>
          <w:sz w:val="28"/>
          <w:szCs w:val="28"/>
          <w:lang w:val="es-MX" w:eastAsia="es-MX"/>
        </w:rPr>
      </w:pPr>
    </w:p>
    <w:p w14:paraId="07C9D048" w14:textId="77777777" w:rsidR="001E6B5F" w:rsidRPr="0063285B" w:rsidRDefault="001E6B5F" w:rsidP="001E6B5F">
      <w:pPr>
        <w:rPr>
          <w:rFonts w:ascii="Arial" w:hAnsi="Arial" w:cs="Arial"/>
          <w:b/>
          <w:iCs/>
          <w:sz w:val="28"/>
          <w:szCs w:val="28"/>
          <w:lang w:val="es-MX"/>
        </w:rPr>
      </w:pPr>
    </w:p>
    <w:p w14:paraId="64481AE4" w14:textId="77777777" w:rsidR="001E6B5F" w:rsidRPr="0063285B" w:rsidRDefault="001E6B5F" w:rsidP="001E6B5F">
      <w:pPr>
        <w:jc w:val="center"/>
        <w:rPr>
          <w:rFonts w:ascii="Arial" w:hAnsi="Arial" w:cs="Arial"/>
          <w:b/>
          <w:iCs/>
          <w:sz w:val="28"/>
          <w:szCs w:val="28"/>
          <w:lang w:val="pt-PT"/>
        </w:rPr>
      </w:pPr>
      <w:r w:rsidRPr="0063285B">
        <w:rPr>
          <w:rFonts w:ascii="Arial" w:hAnsi="Arial" w:cs="Arial"/>
          <w:b/>
          <w:iCs/>
          <w:sz w:val="28"/>
          <w:szCs w:val="28"/>
          <w:lang w:val="pt-PT"/>
        </w:rPr>
        <w:t>C O N S I D E R A C I O N E S:</w:t>
      </w:r>
    </w:p>
    <w:p w14:paraId="3D3C9AA2" w14:textId="77777777" w:rsidR="001E6B5F" w:rsidRPr="0063285B" w:rsidRDefault="001E6B5F" w:rsidP="001E6B5F">
      <w:pPr>
        <w:jc w:val="both"/>
        <w:rPr>
          <w:rFonts w:ascii="Arial" w:hAnsi="Arial" w:cs="Arial"/>
          <w:b/>
          <w:iCs/>
          <w:sz w:val="28"/>
          <w:szCs w:val="28"/>
          <w:lang w:val="pt-PT"/>
        </w:rPr>
      </w:pPr>
    </w:p>
    <w:p w14:paraId="590511B7" w14:textId="77777777" w:rsidR="001E6B5F" w:rsidRPr="0063285B" w:rsidRDefault="001E6B5F" w:rsidP="001E6B5F">
      <w:pPr>
        <w:jc w:val="both"/>
        <w:rPr>
          <w:rFonts w:ascii="Arial" w:hAnsi="Arial" w:cs="Arial"/>
          <w:b/>
          <w:iCs/>
          <w:sz w:val="28"/>
          <w:szCs w:val="28"/>
          <w:lang w:val="es-MX"/>
        </w:rPr>
      </w:pPr>
      <w:r w:rsidRPr="0063285B">
        <w:rPr>
          <w:rFonts w:ascii="Arial" w:hAnsi="Arial" w:cs="Arial"/>
          <w:b/>
          <w:bCs/>
          <w:iCs/>
          <w:sz w:val="28"/>
          <w:szCs w:val="28"/>
          <w:lang w:val="es-MX"/>
        </w:rPr>
        <w:t>I.-</w:t>
      </w:r>
      <w:r w:rsidRPr="0063285B">
        <w:rPr>
          <w:rFonts w:ascii="Arial" w:eastAsia="Calibri" w:hAnsi="Arial" w:cs="Arial"/>
          <w:bCs/>
          <w:color w:val="000000"/>
          <w:sz w:val="28"/>
          <w:szCs w:val="28"/>
        </w:rPr>
        <w:t xml:space="preserve"> Que, esta </w:t>
      </w:r>
      <w:r w:rsidRPr="0063285B">
        <w:rPr>
          <w:rFonts w:ascii="Arial" w:eastAsia="Calibri" w:hAnsi="Arial" w:cs="Arial"/>
          <w:b/>
          <w:bCs/>
          <w:color w:val="000000"/>
          <w:sz w:val="28"/>
          <w:szCs w:val="28"/>
        </w:rPr>
        <w:t>Comisión Edilicia Permanente</w:t>
      </w:r>
      <w:r w:rsidRPr="0063285B">
        <w:rPr>
          <w:rFonts w:ascii="Arial" w:eastAsia="Calibri" w:hAnsi="Arial" w:cs="Arial"/>
          <w:bCs/>
          <w:color w:val="000000"/>
          <w:sz w:val="28"/>
          <w:szCs w:val="28"/>
        </w:rPr>
        <w:t xml:space="preserve"> se encuentra facultada para analizar, estudiar y dictaminar los asuntos turnados a su competencia, de conformidad con lo establecido en los artículos </w:t>
      </w:r>
      <w:r w:rsidRPr="0063285B">
        <w:rPr>
          <w:rFonts w:ascii="Arial" w:eastAsia="Calibri" w:hAnsi="Arial" w:cs="Arial"/>
          <w:b/>
          <w:color w:val="000000"/>
          <w:sz w:val="28"/>
          <w:szCs w:val="28"/>
        </w:rPr>
        <w:t>27 y 60 de la Ley del Gobierno y la Administración Pública Municipal del Estado de Jalisco</w:t>
      </w:r>
      <w:r w:rsidRPr="0063285B">
        <w:rPr>
          <w:rFonts w:ascii="Arial" w:eastAsia="Calibri" w:hAnsi="Arial" w:cs="Arial"/>
          <w:bCs/>
          <w:color w:val="000000"/>
          <w:sz w:val="28"/>
          <w:szCs w:val="28"/>
        </w:rPr>
        <w:t xml:space="preserve">, así como los artículos </w:t>
      </w:r>
      <w:r w:rsidRPr="0063285B">
        <w:rPr>
          <w:rFonts w:ascii="Arial" w:eastAsia="Calibri" w:hAnsi="Arial" w:cs="Arial"/>
          <w:b/>
          <w:bCs/>
          <w:color w:val="000000"/>
          <w:sz w:val="28"/>
          <w:szCs w:val="28"/>
        </w:rPr>
        <w:t>37, 38 fracción XV, 40, 47, 48 y 64 del Reglamento Interior del Ayuntamiento de Zapotlán el Grande, Jalisco</w:t>
      </w:r>
      <w:r w:rsidRPr="0063285B">
        <w:rPr>
          <w:rFonts w:ascii="Arial" w:eastAsia="Calibri" w:hAnsi="Arial" w:cs="Arial"/>
          <w:bCs/>
          <w:color w:val="000000"/>
          <w:sz w:val="28"/>
          <w:szCs w:val="28"/>
        </w:rPr>
        <w:t xml:space="preserve">; facultades que se complementan con lo dispuesto en los artículos </w:t>
      </w:r>
      <w:r w:rsidRPr="0063285B">
        <w:rPr>
          <w:rFonts w:ascii="Arial" w:eastAsia="Calibri" w:hAnsi="Arial" w:cs="Arial"/>
          <w:b/>
          <w:bCs/>
          <w:color w:val="000000"/>
          <w:sz w:val="28"/>
          <w:szCs w:val="28"/>
        </w:rPr>
        <w:t>5, 7 fracciones IV y V, y 9 del Reglamento de Obra Pública</w:t>
      </w:r>
      <w:r w:rsidRPr="0063285B">
        <w:rPr>
          <w:rFonts w:ascii="Arial" w:eastAsia="Calibri" w:hAnsi="Arial" w:cs="Arial"/>
          <w:bCs/>
          <w:color w:val="000000"/>
          <w:sz w:val="28"/>
          <w:szCs w:val="28"/>
        </w:rPr>
        <w:t xml:space="preserve"> para el Municipio de Zapotlán el Grande, Jalisco. En ese contexto, este órgano colegiado reconoce y valida el trabajo del Comité de Obra Pública como órgano auxiliar y dictaminador en la evaluación de la propuesta técnica, ejerciendo nuestra atribución de ratificar lo actuado por dicho Comité a fin de elevar ante este Pleno del Ayuntamiento la propuesta de contratación bajo la modalidad de excepción que legalmente corresponde.</w:t>
      </w:r>
    </w:p>
    <w:p w14:paraId="328583A8" w14:textId="77777777" w:rsidR="001E6B5F" w:rsidRPr="0063285B" w:rsidRDefault="001E6B5F" w:rsidP="001E6B5F">
      <w:pPr>
        <w:jc w:val="both"/>
        <w:rPr>
          <w:rFonts w:ascii="Arial" w:hAnsi="Arial" w:cs="Arial"/>
          <w:b/>
          <w:iCs/>
          <w:sz w:val="28"/>
          <w:szCs w:val="28"/>
          <w:lang w:val="es-MX"/>
        </w:rPr>
      </w:pPr>
    </w:p>
    <w:p w14:paraId="47188645" w14:textId="77777777" w:rsidR="001E6B5F" w:rsidRPr="0063285B" w:rsidRDefault="001E6B5F" w:rsidP="001E6B5F">
      <w:pPr>
        <w:spacing w:after="160" w:line="259" w:lineRule="auto"/>
        <w:contextualSpacing/>
        <w:jc w:val="both"/>
        <w:rPr>
          <w:rFonts w:ascii="Arial" w:eastAsia="Calibri" w:hAnsi="Arial" w:cs="Arial"/>
          <w:b/>
          <w:color w:val="000000"/>
          <w:sz w:val="28"/>
          <w:szCs w:val="28"/>
          <w:lang w:val="es-MX"/>
        </w:rPr>
      </w:pPr>
      <w:r w:rsidRPr="0063285B">
        <w:rPr>
          <w:rFonts w:ascii="Arial" w:hAnsi="Arial" w:cs="Arial"/>
          <w:b/>
          <w:iCs/>
          <w:sz w:val="28"/>
          <w:szCs w:val="28"/>
          <w:lang w:val="es-MX"/>
        </w:rPr>
        <w:t xml:space="preserve">II.- </w:t>
      </w:r>
      <w:r w:rsidRPr="0063285B">
        <w:rPr>
          <w:rFonts w:ascii="Arial" w:eastAsia="Calibri" w:hAnsi="Arial" w:cs="Arial"/>
          <w:bCs/>
          <w:color w:val="000000"/>
          <w:sz w:val="28"/>
          <w:szCs w:val="28"/>
          <w:lang w:val="es-MX"/>
        </w:rPr>
        <w:t xml:space="preserve">Que se analizó la procedencia del tope financiero del proyecto de la obra número </w:t>
      </w:r>
      <w:r w:rsidRPr="0063285B">
        <w:rPr>
          <w:rFonts w:ascii="Arial" w:eastAsia="Calibri" w:hAnsi="Arial" w:cs="Arial"/>
          <w:b/>
          <w:bCs/>
          <w:color w:val="000000"/>
          <w:sz w:val="28"/>
          <w:szCs w:val="28"/>
          <w:lang w:val="es-MX"/>
        </w:rPr>
        <w:t>REMANENTE-01-2026</w:t>
      </w:r>
      <w:r w:rsidRPr="0063285B">
        <w:rPr>
          <w:rFonts w:ascii="Arial" w:eastAsia="Calibri" w:hAnsi="Arial" w:cs="Arial"/>
          <w:bCs/>
          <w:color w:val="000000"/>
          <w:sz w:val="28"/>
          <w:szCs w:val="28"/>
          <w:lang w:val="es-MX"/>
        </w:rPr>
        <w:t xml:space="preserve">, confirmando que el Techo </w:t>
      </w:r>
      <w:r w:rsidRPr="0063285B">
        <w:rPr>
          <w:rFonts w:ascii="Arial" w:eastAsia="Calibri" w:hAnsi="Arial" w:cs="Arial"/>
          <w:bCs/>
          <w:color w:val="000000"/>
          <w:sz w:val="28"/>
          <w:szCs w:val="28"/>
          <w:lang w:val="es-MX"/>
        </w:rPr>
        <w:lastRenderedPageBreak/>
        <w:t xml:space="preserve">Financiero autorizado de </w:t>
      </w:r>
      <w:r w:rsidRPr="0063285B">
        <w:rPr>
          <w:rFonts w:ascii="Arial" w:eastAsia="Calibri" w:hAnsi="Arial" w:cs="Arial"/>
          <w:b/>
          <w:bCs/>
          <w:color w:val="000000"/>
          <w:sz w:val="28"/>
          <w:szCs w:val="28"/>
          <w:lang w:val="es-MX"/>
        </w:rPr>
        <w:t>$2,331,152.10 (Dos millones trescientos treinta y un mil ciento cincuenta y dos pesos 10/100 M.N.)</w:t>
      </w:r>
      <w:r w:rsidRPr="0063285B">
        <w:rPr>
          <w:rFonts w:ascii="Arial" w:eastAsia="Calibri" w:hAnsi="Arial" w:cs="Arial"/>
          <w:bCs/>
          <w:color w:val="000000"/>
          <w:sz w:val="28"/>
          <w:szCs w:val="28"/>
          <w:lang w:val="es-MX"/>
        </w:rPr>
        <w:t xml:space="preserve"> con el I.V.A. incluido,</w:t>
      </w:r>
      <w:r w:rsidRPr="0063285B">
        <w:rPr>
          <w:sz w:val="28"/>
          <w:szCs w:val="28"/>
        </w:rPr>
        <w:t xml:space="preserve"> </w:t>
      </w:r>
      <w:r w:rsidRPr="0063285B">
        <w:rPr>
          <w:rFonts w:ascii="Arial" w:hAnsi="Arial" w:cs="Arial"/>
          <w:sz w:val="28"/>
          <w:szCs w:val="28"/>
        </w:rPr>
        <w:t xml:space="preserve">se ubica por debajo del límite máximo de 20,000 veces el valor diario de la Unidad de Medida y Actualización vigente, equivalente a $2,346,200.00, por lo que </w:t>
      </w:r>
      <w:r w:rsidRPr="0063285B">
        <w:rPr>
          <w:rFonts w:ascii="Arial" w:eastAsia="Calibri" w:hAnsi="Arial" w:cs="Arial"/>
          <w:b/>
          <w:color w:val="000000"/>
          <w:sz w:val="28"/>
          <w:szCs w:val="28"/>
          <w:lang w:val="es-MX"/>
        </w:rPr>
        <w:t xml:space="preserve">la vía de excepción por Adjudicación Directa resulta jurídicamente viable y procedente de conformidad al articulo </w:t>
      </w:r>
      <w:r w:rsidRPr="0063285B">
        <w:rPr>
          <w:rFonts w:ascii="Arial" w:hAnsi="Arial" w:cs="Arial"/>
          <w:sz w:val="28"/>
          <w:szCs w:val="28"/>
        </w:rPr>
        <w:t>43 numeral 2 fracción I de la Ley de Obra Pública para el Estado de Jalisco y sus Municipios</w:t>
      </w:r>
    </w:p>
    <w:p w14:paraId="12E3CE6D" w14:textId="77777777" w:rsidR="001E6B5F" w:rsidRPr="0063285B" w:rsidRDefault="001E6B5F" w:rsidP="001E6B5F">
      <w:pPr>
        <w:spacing w:after="160" w:line="259" w:lineRule="auto"/>
        <w:contextualSpacing/>
        <w:jc w:val="both"/>
        <w:rPr>
          <w:rFonts w:ascii="Arial" w:eastAsia="Calibri" w:hAnsi="Arial" w:cs="Arial"/>
          <w:bCs/>
          <w:color w:val="000000"/>
          <w:sz w:val="28"/>
          <w:szCs w:val="28"/>
          <w:lang w:val="es-MX"/>
        </w:rPr>
      </w:pPr>
    </w:p>
    <w:p w14:paraId="4872D868" w14:textId="77777777" w:rsidR="001E6B5F" w:rsidRPr="0063285B" w:rsidRDefault="001E6B5F" w:rsidP="001E6B5F">
      <w:pPr>
        <w:jc w:val="both"/>
        <w:rPr>
          <w:rFonts w:ascii="Arial" w:hAnsi="Arial" w:cs="Arial"/>
          <w:bCs/>
          <w:iCs/>
          <w:sz w:val="28"/>
          <w:szCs w:val="28"/>
          <w:lang w:val="es-MX"/>
        </w:rPr>
      </w:pPr>
      <w:r w:rsidRPr="0063285B">
        <w:rPr>
          <w:rFonts w:ascii="Arial" w:hAnsi="Arial" w:cs="Arial"/>
          <w:b/>
          <w:iCs/>
          <w:sz w:val="28"/>
          <w:szCs w:val="28"/>
          <w:lang w:val="es-MX"/>
        </w:rPr>
        <w:t xml:space="preserve">III.- </w:t>
      </w:r>
      <w:r w:rsidRPr="0063285B">
        <w:rPr>
          <w:rFonts w:ascii="Arial" w:hAnsi="Arial" w:cs="Arial"/>
          <w:bCs/>
          <w:iCs/>
          <w:sz w:val="28"/>
          <w:szCs w:val="28"/>
          <w:lang w:val="es-MX"/>
        </w:rPr>
        <w:t xml:space="preserve">Que los integrantes de esta Comisión </w:t>
      </w:r>
      <w:proofErr w:type="gramStart"/>
      <w:r w:rsidRPr="0063285B">
        <w:rPr>
          <w:rFonts w:ascii="Arial" w:hAnsi="Arial" w:cs="Arial"/>
          <w:bCs/>
          <w:iCs/>
          <w:sz w:val="28"/>
          <w:szCs w:val="28"/>
          <w:lang w:val="es-MX"/>
        </w:rPr>
        <w:t>Edilicia</w:t>
      </w:r>
      <w:proofErr w:type="gramEnd"/>
      <w:r w:rsidRPr="0063285B">
        <w:rPr>
          <w:rFonts w:ascii="Arial" w:hAnsi="Arial" w:cs="Arial"/>
          <w:bCs/>
          <w:iCs/>
          <w:sz w:val="28"/>
          <w:szCs w:val="28"/>
          <w:lang w:val="es-MX"/>
        </w:rPr>
        <w:t xml:space="preserve"> validamos el carácter estrictamente aleatorio, transparente e imparcial del procedimiento de selección mediante el sorteo por </w:t>
      </w:r>
      <w:r w:rsidRPr="0063285B">
        <w:rPr>
          <w:rFonts w:ascii="Arial" w:hAnsi="Arial" w:cs="Arial"/>
          <w:b/>
          <w:bCs/>
          <w:iCs/>
          <w:sz w:val="28"/>
          <w:szCs w:val="28"/>
          <w:lang w:val="es-MX"/>
        </w:rPr>
        <w:t>INSACULACIÓN</w:t>
      </w:r>
      <w:r w:rsidRPr="0063285B">
        <w:rPr>
          <w:rFonts w:ascii="Arial" w:hAnsi="Arial" w:cs="Arial"/>
          <w:bCs/>
          <w:iCs/>
          <w:sz w:val="28"/>
          <w:szCs w:val="28"/>
          <w:lang w:val="es-MX"/>
        </w:rPr>
        <w:t xml:space="preserve"> desarrollado en el Comité. Se constató que el contratista seleccionado, </w:t>
      </w:r>
      <w:r w:rsidRPr="0063285B">
        <w:rPr>
          <w:rFonts w:ascii="Arial" w:hAnsi="Arial" w:cs="Arial"/>
          <w:b/>
          <w:bCs/>
          <w:iCs/>
          <w:sz w:val="28"/>
          <w:szCs w:val="28"/>
          <w:lang w:val="es-MX"/>
        </w:rPr>
        <w:t>CONSTRUCTORA NOBOYASA, S.A. DE C.V.</w:t>
      </w:r>
      <w:r w:rsidRPr="0063285B">
        <w:rPr>
          <w:rFonts w:ascii="Arial" w:hAnsi="Arial" w:cs="Arial"/>
          <w:bCs/>
          <w:iCs/>
          <w:sz w:val="28"/>
          <w:szCs w:val="28"/>
          <w:lang w:val="es-MX"/>
        </w:rPr>
        <w:t xml:space="preserve"> cumple cabalmente con las exigencias del artículo 89 de la legislación estatal, al haber acreditado fehacientemente su solvencia económica, capacidad técnica indispensable y experiencia específica en la ejecución de puentes y estructuras necesarias para ejecutar la obra con eficiencia.</w:t>
      </w:r>
    </w:p>
    <w:p w14:paraId="78E4D915" w14:textId="77777777" w:rsidR="001E6B5F" w:rsidRPr="0063285B" w:rsidRDefault="001E6B5F" w:rsidP="001E6B5F">
      <w:pPr>
        <w:jc w:val="both"/>
        <w:rPr>
          <w:rFonts w:ascii="Arial" w:hAnsi="Arial" w:cs="Arial"/>
          <w:bCs/>
          <w:sz w:val="28"/>
          <w:szCs w:val="28"/>
        </w:rPr>
      </w:pPr>
    </w:p>
    <w:p w14:paraId="7E68E985" w14:textId="77777777" w:rsidR="001E6B5F" w:rsidRPr="0063285B" w:rsidRDefault="001E6B5F" w:rsidP="001E6B5F">
      <w:pPr>
        <w:jc w:val="both"/>
        <w:rPr>
          <w:rFonts w:ascii="Arial" w:eastAsia="Calibri" w:hAnsi="Arial" w:cs="Arial"/>
          <w:sz w:val="28"/>
          <w:szCs w:val="28"/>
          <w:lang w:val="es-ES"/>
        </w:rPr>
      </w:pPr>
    </w:p>
    <w:p w14:paraId="19D38CED" w14:textId="77777777" w:rsidR="001E6B5F" w:rsidRPr="0063285B" w:rsidRDefault="001E6B5F" w:rsidP="001E6B5F">
      <w:pPr>
        <w:jc w:val="both"/>
        <w:rPr>
          <w:rFonts w:ascii="Arial" w:eastAsia="Calibri" w:hAnsi="Arial" w:cs="Arial"/>
          <w:sz w:val="28"/>
          <w:szCs w:val="28"/>
          <w:lang w:val="es-ES"/>
        </w:rPr>
      </w:pPr>
      <w:r w:rsidRPr="0063285B">
        <w:rPr>
          <w:rFonts w:ascii="Arial" w:eastAsia="Calibri" w:hAnsi="Arial" w:cs="Arial"/>
          <w:sz w:val="28"/>
          <w:szCs w:val="28"/>
          <w:lang w:val="es-ES"/>
        </w:rPr>
        <w:t>Bajo esos preceptos legales esta Comisión arriba a la siguiente</w:t>
      </w:r>
    </w:p>
    <w:p w14:paraId="63D23271" w14:textId="77777777" w:rsidR="001E6B5F" w:rsidRPr="0063285B" w:rsidRDefault="001E6B5F" w:rsidP="001E6B5F">
      <w:pPr>
        <w:rPr>
          <w:rFonts w:ascii="Arial" w:eastAsia="Calibri" w:hAnsi="Arial" w:cs="Arial"/>
          <w:b/>
          <w:sz w:val="28"/>
          <w:szCs w:val="28"/>
          <w:lang w:val="es-ES"/>
        </w:rPr>
      </w:pPr>
    </w:p>
    <w:p w14:paraId="11E60ACC" w14:textId="77777777" w:rsidR="001E6B5F" w:rsidRPr="0063285B" w:rsidRDefault="001E6B5F" w:rsidP="001E6B5F">
      <w:pPr>
        <w:jc w:val="center"/>
        <w:rPr>
          <w:rFonts w:ascii="Arial" w:eastAsia="Calibri" w:hAnsi="Arial" w:cs="Arial"/>
          <w:b/>
          <w:sz w:val="28"/>
          <w:szCs w:val="28"/>
          <w:lang w:val="pt-PT"/>
        </w:rPr>
      </w:pPr>
      <w:r w:rsidRPr="0063285B">
        <w:rPr>
          <w:rFonts w:ascii="Arial" w:eastAsia="Calibri" w:hAnsi="Arial" w:cs="Arial"/>
          <w:b/>
          <w:sz w:val="28"/>
          <w:szCs w:val="28"/>
          <w:lang w:val="pt-PT"/>
        </w:rPr>
        <w:t>C O N C L U S I Ó N:</w:t>
      </w:r>
    </w:p>
    <w:p w14:paraId="4138DD3F" w14:textId="77777777" w:rsidR="001E6B5F" w:rsidRPr="0063285B" w:rsidRDefault="001E6B5F" w:rsidP="001E6B5F">
      <w:pPr>
        <w:jc w:val="both"/>
        <w:rPr>
          <w:rFonts w:ascii="Arial" w:eastAsia="Calibri" w:hAnsi="Arial" w:cs="Arial"/>
          <w:b/>
          <w:sz w:val="28"/>
          <w:szCs w:val="28"/>
          <w:lang w:val="pt-PT"/>
        </w:rPr>
      </w:pPr>
    </w:p>
    <w:p w14:paraId="3D8C8903" w14:textId="77777777" w:rsidR="001E6B5F" w:rsidRPr="0063285B" w:rsidRDefault="001E6B5F" w:rsidP="001E6B5F">
      <w:pPr>
        <w:jc w:val="both"/>
        <w:rPr>
          <w:rFonts w:ascii="Arial" w:hAnsi="Arial" w:cs="Arial"/>
          <w:iCs/>
          <w:sz w:val="28"/>
          <w:szCs w:val="28"/>
          <w:lang w:val="es-MX"/>
        </w:rPr>
      </w:pPr>
      <w:r w:rsidRPr="0063285B">
        <w:rPr>
          <w:rFonts w:ascii="Arial" w:hAnsi="Arial" w:cs="Arial"/>
          <w:iCs/>
          <w:sz w:val="28"/>
          <w:szCs w:val="28"/>
          <w:lang w:val="es-MX"/>
        </w:rPr>
        <w:t>E</w:t>
      </w:r>
      <w:r w:rsidRPr="0063285B">
        <w:rPr>
          <w:rFonts w:ascii="Arial" w:hAnsi="Arial" w:cs="Arial"/>
          <w:bCs/>
          <w:iCs/>
          <w:sz w:val="28"/>
          <w:szCs w:val="28"/>
          <w:lang w:val="es-MX"/>
        </w:rPr>
        <w:t xml:space="preserve">sta Comisión, tras validar el proyecto ejecutivo y el resultado del sorteo, considera que la Adjudicación Directa por Insaculación </w:t>
      </w:r>
      <w:r w:rsidRPr="0063285B">
        <w:rPr>
          <w:rFonts w:ascii="Arial" w:hAnsi="Arial" w:cs="Arial"/>
          <w:iCs/>
          <w:sz w:val="28"/>
          <w:szCs w:val="28"/>
          <w:lang w:val="es-MX"/>
        </w:rPr>
        <w:t xml:space="preserve">constituye la vía idónea y legalmente justificada para iniciar con la celeridad requerida los trabajos de construcción de muro de contención y rampas de acceso en el puente ubicado en la calle Hermenegildo Galeana sobre el Arroyo Volcanes (Segunda Etapa); permitiendo con </w:t>
      </w:r>
      <w:r w:rsidRPr="0063285B">
        <w:rPr>
          <w:rFonts w:ascii="Arial" w:hAnsi="Arial" w:cs="Arial"/>
          <w:iCs/>
          <w:sz w:val="28"/>
          <w:szCs w:val="28"/>
          <w:lang w:val="es-MX"/>
        </w:rPr>
        <w:lastRenderedPageBreak/>
        <w:t>ello una intervención inmediata en la infraestructura básica municipal, optimiza el ejercicio del gasto público y salvaguarda las condiciones de eficiencia, oportunidad y seguridad en beneficio directo de la conectividad y bienestar de la población.</w:t>
      </w:r>
    </w:p>
    <w:p w14:paraId="53710ABC" w14:textId="77777777" w:rsidR="001E6B5F" w:rsidRPr="0063285B" w:rsidRDefault="001E6B5F" w:rsidP="001E6B5F">
      <w:pPr>
        <w:jc w:val="both"/>
        <w:rPr>
          <w:rFonts w:ascii="Arial" w:hAnsi="Arial" w:cs="Arial"/>
          <w:bCs/>
          <w:iCs/>
          <w:sz w:val="28"/>
          <w:szCs w:val="28"/>
          <w:lang w:val="es-MX"/>
        </w:rPr>
      </w:pPr>
    </w:p>
    <w:p w14:paraId="32B5B58D" w14:textId="77777777" w:rsidR="001E6B5F" w:rsidRPr="0063285B" w:rsidRDefault="001E6B5F" w:rsidP="001E6B5F">
      <w:pPr>
        <w:jc w:val="both"/>
        <w:rPr>
          <w:rFonts w:ascii="Arial" w:eastAsia="Calibri" w:hAnsi="Arial" w:cs="Arial"/>
          <w:sz w:val="28"/>
          <w:szCs w:val="28"/>
          <w:lang w:val="es-MX"/>
        </w:rPr>
      </w:pPr>
      <w:r w:rsidRPr="0063285B">
        <w:rPr>
          <w:rFonts w:ascii="Arial" w:eastAsia="Calibri" w:hAnsi="Arial" w:cs="Arial"/>
          <w:sz w:val="28"/>
          <w:szCs w:val="28"/>
          <w:lang w:val="es-MX"/>
        </w:rPr>
        <w:t>De lo anteriormente expuesto, esta comisión somete a su consideración los siguientes:</w:t>
      </w:r>
    </w:p>
    <w:p w14:paraId="0002A13E" w14:textId="77777777" w:rsidR="001E6B5F" w:rsidRPr="0063285B" w:rsidRDefault="001E6B5F" w:rsidP="001E6B5F">
      <w:pPr>
        <w:jc w:val="both"/>
        <w:rPr>
          <w:rFonts w:ascii="Arial" w:hAnsi="Arial" w:cs="Arial"/>
          <w:sz w:val="28"/>
          <w:szCs w:val="28"/>
          <w:lang w:val="es-MX"/>
        </w:rPr>
      </w:pPr>
    </w:p>
    <w:p w14:paraId="7FF071C8" w14:textId="77777777" w:rsidR="001E6B5F" w:rsidRPr="0063285B" w:rsidRDefault="001E6B5F" w:rsidP="001E6B5F">
      <w:pPr>
        <w:pStyle w:val="Prrafodelista"/>
        <w:jc w:val="center"/>
        <w:rPr>
          <w:rFonts w:ascii="Arial" w:hAnsi="Arial" w:cs="Arial"/>
          <w:b/>
          <w:sz w:val="28"/>
          <w:szCs w:val="28"/>
          <w:lang w:val="pt-PT"/>
        </w:rPr>
      </w:pPr>
      <w:r w:rsidRPr="0063285B">
        <w:rPr>
          <w:rFonts w:ascii="Arial" w:hAnsi="Arial" w:cs="Arial"/>
          <w:b/>
          <w:sz w:val="28"/>
          <w:szCs w:val="28"/>
          <w:lang w:val="pt-PT"/>
        </w:rPr>
        <w:t>R E S O L U T I V O S:</w:t>
      </w:r>
    </w:p>
    <w:p w14:paraId="4649F095" w14:textId="77777777" w:rsidR="001E6B5F" w:rsidRPr="0063285B" w:rsidRDefault="001E6B5F" w:rsidP="001E6B5F">
      <w:pPr>
        <w:pStyle w:val="Prrafodelista"/>
        <w:jc w:val="center"/>
        <w:rPr>
          <w:rFonts w:ascii="Arial" w:hAnsi="Arial" w:cs="Arial"/>
          <w:b/>
          <w:sz w:val="28"/>
          <w:szCs w:val="28"/>
          <w:lang w:val="pt-PT"/>
        </w:rPr>
      </w:pPr>
    </w:p>
    <w:p w14:paraId="1D9F4D30" w14:textId="77777777" w:rsidR="001E6B5F" w:rsidRPr="0063285B" w:rsidRDefault="001E6B5F" w:rsidP="001E6B5F">
      <w:pPr>
        <w:jc w:val="both"/>
        <w:rPr>
          <w:rFonts w:ascii="Arial" w:eastAsia="Calibri" w:hAnsi="Arial" w:cs="Arial"/>
          <w:color w:val="000000"/>
          <w:sz w:val="28"/>
          <w:szCs w:val="28"/>
        </w:rPr>
      </w:pPr>
      <w:r w:rsidRPr="0063285B">
        <w:rPr>
          <w:rFonts w:ascii="Arial" w:hAnsi="Arial" w:cs="Arial"/>
          <w:b/>
          <w:sz w:val="28"/>
          <w:szCs w:val="28"/>
          <w:lang w:val="es-ES"/>
        </w:rPr>
        <w:t xml:space="preserve">PRIMERO. </w:t>
      </w:r>
      <w:r w:rsidRPr="0063285B">
        <w:rPr>
          <w:rFonts w:ascii="Arial" w:eastAsia="Calibri" w:hAnsi="Arial" w:cs="Arial"/>
          <w:color w:val="000000"/>
          <w:sz w:val="28"/>
          <w:szCs w:val="28"/>
        </w:rPr>
        <w:t xml:space="preserve">El Pleno del Ayuntamiento de Zapotlán el Grande, Jalisco, </w:t>
      </w:r>
      <w:r w:rsidRPr="0063285B">
        <w:rPr>
          <w:rFonts w:ascii="Arial" w:eastAsia="Calibri" w:hAnsi="Arial" w:cs="Arial"/>
          <w:b/>
          <w:bCs/>
          <w:color w:val="000000"/>
          <w:sz w:val="28"/>
          <w:szCs w:val="28"/>
        </w:rPr>
        <w:t>APRUEBA Y AUTORIZA el Techo Financiero</w:t>
      </w:r>
      <w:r w:rsidRPr="0063285B">
        <w:rPr>
          <w:rFonts w:ascii="Arial" w:eastAsia="Calibri" w:hAnsi="Arial" w:cs="Arial"/>
          <w:color w:val="000000"/>
          <w:sz w:val="28"/>
          <w:szCs w:val="28"/>
        </w:rPr>
        <w:t xml:space="preserve"> para la ejecución de la obra pública número </w:t>
      </w:r>
      <w:r w:rsidRPr="0063285B">
        <w:rPr>
          <w:rFonts w:ascii="Arial" w:eastAsia="Calibri" w:hAnsi="Arial" w:cs="Arial"/>
          <w:b/>
          <w:bCs/>
          <w:color w:val="000000"/>
          <w:sz w:val="28"/>
          <w:szCs w:val="28"/>
        </w:rPr>
        <w:t>REMANENTE-01-2026</w:t>
      </w:r>
      <w:r w:rsidRPr="0063285B">
        <w:rPr>
          <w:rFonts w:ascii="Arial" w:eastAsia="Calibri" w:hAnsi="Arial" w:cs="Arial"/>
          <w:color w:val="000000"/>
          <w:sz w:val="28"/>
          <w:szCs w:val="28"/>
        </w:rPr>
        <w:t xml:space="preserve">, por la cantidad total de </w:t>
      </w:r>
      <w:r w:rsidRPr="0063285B">
        <w:rPr>
          <w:rFonts w:ascii="Arial" w:eastAsia="Calibri" w:hAnsi="Arial" w:cs="Arial"/>
          <w:b/>
          <w:bCs/>
          <w:color w:val="000000"/>
          <w:sz w:val="28"/>
          <w:szCs w:val="28"/>
        </w:rPr>
        <w:t>$2,331,152.10 (Dos millones trescientos treinta y un mil ciento cincuenta y dos pesos 10/100 M.N.)</w:t>
      </w:r>
      <w:r w:rsidRPr="0063285B">
        <w:rPr>
          <w:rFonts w:ascii="Arial" w:eastAsia="Calibri" w:hAnsi="Arial" w:cs="Arial"/>
          <w:color w:val="000000"/>
          <w:sz w:val="28"/>
          <w:szCs w:val="28"/>
        </w:rPr>
        <w:t xml:space="preserve">, con el Impuesto al Valor Agregado (I.V.A.) incluido, con cargo al fondo de </w:t>
      </w:r>
      <w:r w:rsidRPr="0063285B">
        <w:rPr>
          <w:rFonts w:ascii="Arial" w:eastAsia="Calibri" w:hAnsi="Arial" w:cs="Arial"/>
          <w:b/>
          <w:bCs/>
          <w:color w:val="000000"/>
          <w:sz w:val="28"/>
          <w:szCs w:val="28"/>
        </w:rPr>
        <w:t>Remanente de Recursos Fiscales</w:t>
      </w:r>
      <w:r w:rsidRPr="0063285B">
        <w:rPr>
          <w:rFonts w:ascii="Arial" w:eastAsia="Calibri" w:hAnsi="Arial" w:cs="Arial"/>
          <w:color w:val="000000"/>
          <w:sz w:val="28"/>
          <w:szCs w:val="28"/>
        </w:rPr>
        <w:t xml:space="preserve"> (Obra Pública Original Presupuestada).</w:t>
      </w:r>
    </w:p>
    <w:p w14:paraId="0360E1BD" w14:textId="77777777" w:rsidR="001E6B5F" w:rsidRPr="0063285B" w:rsidRDefault="001E6B5F" w:rsidP="001E6B5F">
      <w:pPr>
        <w:jc w:val="both"/>
        <w:rPr>
          <w:rFonts w:ascii="Arial" w:hAnsi="Arial" w:cs="Arial"/>
          <w:b/>
          <w:sz w:val="28"/>
          <w:szCs w:val="28"/>
          <w:lang w:val="es-ES"/>
        </w:rPr>
      </w:pPr>
    </w:p>
    <w:p w14:paraId="36C0C516" w14:textId="77777777" w:rsidR="001E6B5F" w:rsidRPr="0063285B" w:rsidRDefault="001E6B5F" w:rsidP="001E6B5F">
      <w:pPr>
        <w:jc w:val="both"/>
        <w:rPr>
          <w:rFonts w:ascii="Arial" w:eastAsia="Calibri" w:hAnsi="Arial" w:cs="Arial"/>
          <w:color w:val="000000"/>
          <w:sz w:val="28"/>
          <w:szCs w:val="28"/>
        </w:rPr>
      </w:pPr>
      <w:r w:rsidRPr="0063285B">
        <w:rPr>
          <w:rFonts w:ascii="Arial" w:hAnsi="Arial" w:cs="Arial"/>
          <w:b/>
          <w:sz w:val="28"/>
          <w:szCs w:val="28"/>
          <w:lang w:val="es-ES"/>
        </w:rPr>
        <w:t xml:space="preserve">SEGUNDO. – </w:t>
      </w:r>
      <w:r w:rsidRPr="0063285B">
        <w:rPr>
          <w:rFonts w:ascii="Arial" w:eastAsia="Calibri" w:hAnsi="Arial" w:cs="Arial"/>
          <w:color w:val="000000"/>
          <w:sz w:val="28"/>
          <w:szCs w:val="28"/>
        </w:rPr>
        <w:t>El Pleno del Ayuntamiento de Zapotlán el Grande, Jalisco,</w:t>
      </w:r>
      <w:r w:rsidRPr="0063285B">
        <w:rPr>
          <w:sz w:val="28"/>
          <w:szCs w:val="28"/>
        </w:rPr>
        <w:t xml:space="preserve"> </w:t>
      </w:r>
      <w:r w:rsidRPr="0063285B">
        <w:rPr>
          <w:rFonts w:ascii="Arial" w:hAnsi="Arial" w:cs="Arial"/>
          <w:b/>
          <w:bCs/>
          <w:sz w:val="28"/>
          <w:szCs w:val="28"/>
        </w:rPr>
        <w:t>APRUEBA Y RATIFICA</w:t>
      </w:r>
      <w:r w:rsidRPr="0063285B">
        <w:rPr>
          <w:rFonts w:ascii="Arial" w:hAnsi="Arial" w:cs="Arial"/>
          <w:sz w:val="28"/>
          <w:szCs w:val="28"/>
        </w:rPr>
        <w:t xml:space="preserve"> la modalidad de contratación mediante </w:t>
      </w:r>
      <w:r w:rsidRPr="0063285B">
        <w:rPr>
          <w:rFonts w:ascii="Arial" w:hAnsi="Arial" w:cs="Arial"/>
          <w:b/>
          <w:bCs/>
          <w:sz w:val="28"/>
          <w:szCs w:val="28"/>
        </w:rPr>
        <w:t xml:space="preserve">ADJUDICACIÓN DIRECTA </w:t>
      </w:r>
      <w:r w:rsidRPr="0063285B">
        <w:rPr>
          <w:rFonts w:ascii="Arial" w:eastAsia="Calibri" w:hAnsi="Arial" w:cs="Arial"/>
          <w:b/>
          <w:bCs/>
          <w:color w:val="000000"/>
          <w:sz w:val="28"/>
          <w:szCs w:val="28"/>
        </w:rPr>
        <w:t>y</w:t>
      </w:r>
      <w:r w:rsidRPr="0063285B">
        <w:rPr>
          <w:rFonts w:ascii="Arial" w:eastAsia="Calibri" w:hAnsi="Arial" w:cs="Arial"/>
          <w:color w:val="000000"/>
          <w:sz w:val="28"/>
          <w:szCs w:val="28"/>
        </w:rPr>
        <w:t xml:space="preserve"> el resultado del proceso de</w:t>
      </w:r>
      <w:r w:rsidRPr="0063285B">
        <w:rPr>
          <w:rFonts w:ascii="Arial" w:eastAsia="Calibri" w:hAnsi="Arial" w:cs="Arial"/>
          <w:b/>
          <w:bCs/>
          <w:color w:val="000000"/>
          <w:sz w:val="28"/>
          <w:szCs w:val="28"/>
        </w:rPr>
        <w:t xml:space="preserve"> INSACULACIÓN</w:t>
      </w:r>
      <w:r w:rsidRPr="0063285B">
        <w:rPr>
          <w:rFonts w:ascii="Arial" w:eastAsia="Calibri" w:hAnsi="Arial" w:cs="Arial"/>
          <w:color w:val="000000"/>
          <w:sz w:val="28"/>
          <w:szCs w:val="28"/>
        </w:rPr>
        <w:t xml:space="preserve"> celebrado en la Décimo Quinta Sesión Extraordinaria del Comité de Obra Pública de fecha 22 de junio de 2026, </w:t>
      </w:r>
      <w:r w:rsidRPr="0063285B">
        <w:rPr>
          <w:rFonts w:ascii="Arial" w:eastAsia="Calibri" w:hAnsi="Arial" w:cs="Arial"/>
          <w:b/>
          <w:bCs/>
          <w:color w:val="000000"/>
          <w:sz w:val="28"/>
          <w:szCs w:val="28"/>
        </w:rPr>
        <w:t>validando la asignación del contrato a favor del contratista ganador para quedar como sigue:</w:t>
      </w:r>
    </w:p>
    <w:p w14:paraId="1C55A407" w14:textId="77777777" w:rsidR="001E6B5F" w:rsidRPr="0063285B" w:rsidRDefault="001E6B5F" w:rsidP="001E6B5F">
      <w:pPr>
        <w:jc w:val="both"/>
        <w:rPr>
          <w:rFonts w:ascii="Arial" w:hAnsi="Arial" w:cs="Arial"/>
          <w:b/>
          <w:sz w:val="28"/>
          <w:szCs w:val="28"/>
          <w:lang w:val="es-ES"/>
        </w:rPr>
      </w:pPr>
    </w:p>
    <w:tbl>
      <w:tblPr>
        <w:tblStyle w:val="Tablaconcuadrcula"/>
        <w:tblW w:w="0" w:type="auto"/>
        <w:tblLook w:val="04A0" w:firstRow="1" w:lastRow="0" w:firstColumn="1" w:lastColumn="0" w:noHBand="0" w:noVBand="1"/>
      </w:tblPr>
      <w:tblGrid>
        <w:gridCol w:w="6374"/>
        <w:gridCol w:w="2453"/>
      </w:tblGrid>
      <w:tr w:rsidR="001E6B5F" w:rsidRPr="0063285B" w14:paraId="4C6C92DE" w14:textId="77777777" w:rsidTr="00E54C17">
        <w:tc>
          <w:tcPr>
            <w:tcW w:w="6374" w:type="dxa"/>
          </w:tcPr>
          <w:p w14:paraId="1C825B84" w14:textId="77777777" w:rsidR="001E6B5F" w:rsidRPr="0063285B" w:rsidRDefault="001E6B5F" w:rsidP="00E54C17">
            <w:pPr>
              <w:jc w:val="center"/>
              <w:rPr>
                <w:rFonts w:ascii="Arial" w:hAnsi="Arial" w:cs="Arial"/>
                <w:b/>
                <w:bCs/>
              </w:rPr>
            </w:pPr>
            <w:r w:rsidRPr="0063285B">
              <w:rPr>
                <w:rFonts w:ascii="Arial" w:hAnsi="Arial" w:cs="Arial"/>
                <w:b/>
                <w:bCs/>
              </w:rPr>
              <w:t>NUMERO Y NOMBRE DEL PROYECTO</w:t>
            </w:r>
          </w:p>
        </w:tc>
        <w:tc>
          <w:tcPr>
            <w:tcW w:w="2453" w:type="dxa"/>
          </w:tcPr>
          <w:p w14:paraId="4FFD888E" w14:textId="77777777" w:rsidR="001E6B5F" w:rsidRPr="0063285B" w:rsidRDefault="001E6B5F" w:rsidP="00E54C17">
            <w:pPr>
              <w:jc w:val="center"/>
              <w:rPr>
                <w:rFonts w:ascii="Arial" w:hAnsi="Arial" w:cs="Arial"/>
                <w:b/>
                <w:bCs/>
              </w:rPr>
            </w:pPr>
            <w:r w:rsidRPr="0063285B">
              <w:rPr>
                <w:rFonts w:ascii="Arial" w:hAnsi="Arial" w:cs="Arial"/>
                <w:b/>
                <w:bCs/>
              </w:rPr>
              <w:t>GANADOR</w:t>
            </w:r>
          </w:p>
        </w:tc>
      </w:tr>
      <w:tr w:rsidR="001E6B5F" w:rsidRPr="0063285B" w14:paraId="0F883C0E" w14:textId="77777777" w:rsidTr="00E54C17">
        <w:tc>
          <w:tcPr>
            <w:tcW w:w="6374" w:type="dxa"/>
          </w:tcPr>
          <w:p w14:paraId="7C4B1BF9" w14:textId="77777777" w:rsidR="001E6B5F" w:rsidRPr="0063285B" w:rsidRDefault="001E6B5F" w:rsidP="00E54C17">
            <w:pPr>
              <w:jc w:val="both"/>
              <w:rPr>
                <w:rFonts w:ascii="Arial" w:hAnsi="Arial" w:cs="Arial"/>
                <w:b/>
                <w:bCs/>
              </w:rPr>
            </w:pPr>
            <w:r w:rsidRPr="0063285B">
              <w:rPr>
                <w:rFonts w:ascii="Arial" w:eastAsia="Times New Roman" w:hAnsi="Arial" w:cs="Arial"/>
                <w:b/>
                <w:bCs/>
                <w:color w:val="000000"/>
                <w:lang w:eastAsia="es-MX"/>
              </w:rPr>
              <w:t>REMANENTE-01-2026.</w:t>
            </w:r>
            <w:r w:rsidRPr="0063285B">
              <w:rPr>
                <w:rFonts w:ascii="Arial" w:eastAsia="Times New Roman" w:hAnsi="Arial" w:cs="Arial"/>
                <w:b/>
                <w:color w:val="000000"/>
                <w:lang w:eastAsia="es-MX"/>
              </w:rPr>
              <w:t xml:space="preserve"> </w:t>
            </w:r>
            <w:r w:rsidRPr="0063285B">
              <w:rPr>
                <w:rFonts w:ascii="Arial" w:eastAsia="Times New Roman" w:hAnsi="Arial" w:cs="Arial"/>
                <w:bCs/>
                <w:color w:val="000000"/>
                <w:lang w:eastAsia="es-MX"/>
              </w:rPr>
              <w:t xml:space="preserve">"CONSTRUCCIÓN DE MURO DE CONTENCIÓN Y RAMPAS DE ACCESO EN </w:t>
            </w:r>
            <w:r w:rsidRPr="0063285B">
              <w:rPr>
                <w:rFonts w:ascii="Arial" w:eastAsia="Times New Roman" w:hAnsi="Arial" w:cs="Arial"/>
                <w:b/>
                <w:color w:val="000000"/>
                <w:lang w:eastAsia="es-MX"/>
              </w:rPr>
              <w:t xml:space="preserve">PUENTE </w:t>
            </w:r>
            <w:r w:rsidRPr="0063285B">
              <w:rPr>
                <w:rFonts w:ascii="Arial" w:eastAsia="Times New Roman" w:hAnsi="Arial" w:cs="Arial"/>
                <w:bCs/>
                <w:color w:val="000000"/>
                <w:lang w:eastAsia="es-MX"/>
              </w:rPr>
              <w:t xml:space="preserve">UBICADO EN LA CALLE HERMENEGILDO </w:t>
            </w:r>
            <w:r w:rsidRPr="0063285B">
              <w:rPr>
                <w:rFonts w:ascii="Arial" w:eastAsia="Times New Roman" w:hAnsi="Arial" w:cs="Arial"/>
                <w:b/>
                <w:color w:val="000000"/>
                <w:lang w:eastAsia="es-MX"/>
              </w:rPr>
              <w:t>GALEANA</w:t>
            </w:r>
            <w:r w:rsidRPr="0063285B">
              <w:rPr>
                <w:rFonts w:ascii="Arial" w:eastAsia="Times New Roman" w:hAnsi="Arial" w:cs="Arial"/>
                <w:bCs/>
                <w:color w:val="000000"/>
                <w:lang w:eastAsia="es-MX"/>
              </w:rPr>
              <w:t xml:space="preserve"> SOBRE EL ARROYO VOLCANES </w:t>
            </w:r>
            <w:r w:rsidRPr="0063285B">
              <w:rPr>
                <w:rFonts w:ascii="Arial" w:eastAsia="Times New Roman" w:hAnsi="Arial" w:cs="Arial"/>
                <w:b/>
                <w:color w:val="000000"/>
                <w:lang w:eastAsia="es-MX"/>
              </w:rPr>
              <w:t>(SEGUNDA ETAPA)</w:t>
            </w:r>
            <w:r w:rsidRPr="0063285B">
              <w:rPr>
                <w:rFonts w:ascii="Arial" w:eastAsia="Times New Roman" w:hAnsi="Arial" w:cs="Arial"/>
                <w:bCs/>
                <w:color w:val="000000"/>
                <w:lang w:eastAsia="es-MX"/>
              </w:rPr>
              <w:t xml:space="preserve"> ENTRE LA AV. ARQ. PEDRO RAMÍREZ VÁZQUEZ Y LA AV. </w:t>
            </w:r>
            <w:r w:rsidRPr="0063285B">
              <w:rPr>
                <w:rFonts w:ascii="Arial" w:eastAsia="Times New Roman" w:hAnsi="Arial" w:cs="Arial"/>
                <w:bCs/>
                <w:color w:val="000000"/>
                <w:lang w:eastAsia="es-MX"/>
              </w:rPr>
              <w:lastRenderedPageBreak/>
              <w:t>JOSÉ MARÍA GONZÁLEZ DE HERMOSILLO EN LA COLONIA CENTRO EN CIUDAD GUZMÁN, MUNICIPIO DE ZAPOTLÁN EL GRANDE, JALISCO"</w:t>
            </w:r>
          </w:p>
        </w:tc>
        <w:tc>
          <w:tcPr>
            <w:tcW w:w="2453" w:type="dxa"/>
          </w:tcPr>
          <w:p w14:paraId="687D0AAD" w14:textId="77777777" w:rsidR="001E6B5F" w:rsidRPr="0063285B" w:rsidRDefault="001E6B5F" w:rsidP="00E54C17">
            <w:pPr>
              <w:jc w:val="center"/>
              <w:rPr>
                <w:rFonts w:ascii="Arial" w:eastAsia="Times New Roman" w:hAnsi="Arial" w:cs="Arial"/>
                <w:bCs/>
                <w:color w:val="000000"/>
                <w:lang w:eastAsia="es-MX"/>
              </w:rPr>
            </w:pPr>
          </w:p>
          <w:p w14:paraId="200F8C5B" w14:textId="77777777" w:rsidR="001E6B5F" w:rsidRPr="0063285B" w:rsidRDefault="001E6B5F" w:rsidP="00E54C17">
            <w:pPr>
              <w:jc w:val="center"/>
              <w:rPr>
                <w:rFonts w:ascii="Arial" w:hAnsi="Arial" w:cs="Arial"/>
                <w:b/>
                <w:bCs/>
              </w:rPr>
            </w:pPr>
            <w:r w:rsidRPr="0063285B">
              <w:rPr>
                <w:sz w:val="24"/>
                <w:szCs w:val="24"/>
              </w:rPr>
              <w:t>CONSTRUCTORA NOBOYASA, S.A. DE C.V.</w:t>
            </w:r>
          </w:p>
        </w:tc>
      </w:tr>
    </w:tbl>
    <w:p w14:paraId="78749304" w14:textId="77777777" w:rsidR="001E6B5F" w:rsidRPr="0063285B" w:rsidRDefault="001E6B5F" w:rsidP="001E6B5F">
      <w:pPr>
        <w:jc w:val="both"/>
        <w:rPr>
          <w:rFonts w:ascii="Arial" w:hAnsi="Arial" w:cs="Arial"/>
          <w:b/>
          <w:sz w:val="28"/>
          <w:szCs w:val="28"/>
          <w:lang w:val="es-ES"/>
        </w:rPr>
      </w:pPr>
    </w:p>
    <w:p w14:paraId="2B38E78E" w14:textId="77777777" w:rsidR="001E6B5F" w:rsidRPr="0063285B" w:rsidRDefault="001E6B5F" w:rsidP="001E6B5F">
      <w:pPr>
        <w:jc w:val="both"/>
        <w:rPr>
          <w:rFonts w:ascii="Arial" w:eastAsia="Calibri" w:hAnsi="Arial" w:cs="Arial"/>
          <w:color w:val="000000"/>
          <w:sz w:val="28"/>
          <w:szCs w:val="28"/>
        </w:rPr>
      </w:pPr>
      <w:r w:rsidRPr="0063285B">
        <w:rPr>
          <w:rFonts w:ascii="Arial" w:eastAsia="Calibri" w:hAnsi="Arial" w:cs="Arial"/>
          <w:b/>
          <w:bCs/>
          <w:color w:val="000000"/>
          <w:sz w:val="28"/>
          <w:szCs w:val="28"/>
        </w:rPr>
        <w:t>TERCERO.-</w:t>
      </w:r>
      <w:r w:rsidRPr="0063285B">
        <w:rPr>
          <w:rFonts w:ascii="Arial" w:eastAsia="Calibri" w:hAnsi="Arial" w:cs="Arial"/>
          <w:color w:val="000000"/>
          <w:sz w:val="28"/>
          <w:szCs w:val="28"/>
        </w:rPr>
        <w:t xml:space="preserve"> El Pleno del Ayuntamiento de Zapotlán el Grande, Jalisco </w:t>
      </w:r>
      <w:r w:rsidRPr="0063285B">
        <w:rPr>
          <w:rFonts w:ascii="Arial" w:eastAsia="Calibri" w:hAnsi="Arial" w:cs="Arial"/>
          <w:b/>
          <w:bCs/>
          <w:color w:val="000000"/>
          <w:sz w:val="28"/>
          <w:szCs w:val="28"/>
        </w:rPr>
        <w:t>AUTORIZA</w:t>
      </w:r>
      <w:r w:rsidRPr="0063285B">
        <w:rPr>
          <w:rFonts w:ascii="Arial" w:eastAsia="Calibri" w:hAnsi="Arial" w:cs="Arial"/>
          <w:color w:val="000000"/>
          <w:sz w:val="28"/>
          <w:szCs w:val="28"/>
        </w:rPr>
        <w:t xml:space="preserve"> a los ciudadanos </w:t>
      </w:r>
      <w:r w:rsidRPr="0063285B">
        <w:rPr>
          <w:rFonts w:ascii="Arial" w:eastAsia="Calibri" w:hAnsi="Arial" w:cs="Arial"/>
          <w:b/>
          <w:bCs/>
          <w:color w:val="000000"/>
          <w:sz w:val="28"/>
          <w:szCs w:val="28"/>
        </w:rPr>
        <w:t>Presidenta Municipal, Síndica Municipal, Secretaria General</w:t>
      </w:r>
      <w:r w:rsidRPr="0063285B">
        <w:rPr>
          <w:rFonts w:ascii="Arial" w:eastAsia="Calibri" w:hAnsi="Arial" w:cs="Arial"/>
          <w:color w:val="000000"/>
          <w:sz w:val="28"/>
          <w:szCs w:val="28"/>
        </w:rPr>
        <w:t xml:space="preserve"> del Ayuntamiento, </w:t>
      </w:r>
      <w:r w:rsidRPr="0063285B">
        <w:rPr>
          <w:rFonts w:ascii="Arial" w:eastAsia="Calibri" w:hAnsi="Arial" w:cs="Arial"/>
          <w:b/>
          <w:bCs/>
          <w:color w:val="000000"/>
          <w:sz w:val="28"/>
          <w:szCs w:val="28"/>
        </w:rPr>
        <w:t>Encargada de Hacienda Municipal</w:t>
      </w:r>
      <w:r w:rsidRPr="0063285B">
        <w:rPr>
          <w:rFonts w:ascii="Arial" w:eastAsia="Calibri" w:hAnsi="Arial" w:cs="Arial"/>
          <w:color w:val="000000"/>
          <w:sz w:val="28"/>
          <w:szCs w:val="28"/>
        </w:rPr>
        <w:t>,</w:t>
      </w:r>
      <w:r w:rsidRPr="0063285B">
        <w:rPr>
          <w:rFonts w:ascii="Arial" w:eastAsia="Calibri" w:hAnsi="Arial" w:cs="Arial"/>
          <w:b/>
          <w:bCs/>
          <w:color w:val="000000"/>
          <w:sz w:val="28"/>
          <w:szCs w:val="28"/>
        </w:rPr>
        <w:t xml:space="preserve"> Directora General de Gestión de la Ciudad y al</w:t>
      </w:r>
      <w:r w:rsidRPr="0063285B">
        <w:rPr>
          <w:rFonts w:ascii="Arial" w:eastAsia="Calibri" w:hAnsi="Arial" w:cs="Arial"/>
          <w:color w:val="000000"/>
          <w:sz w:val="28"/>
          <w:szCs w:val="28"/>
        </w:rPr>
        <w:t xml:space="preserve"> </w:t>
      </w:r>
      <w:r w:rsidRPr="0063285B">
        <w:rPr>
          <w:rFonts w:ascii="Arial" w:eastAsia="Calibri" w:hAnsi="Arial" w:cs="Arial"/>
          <w:b/>
          <w:bCs/>
          <w:color w:val="000000"/>
          <w:sz w:val="28"/>
          <w:szCs w:val="28"/>
        </w:rPr>
        <w:t>Director de Obras Públicas</w:t>
      </w:r>
      <w:r w:rsidRPr="0063285B">
        <w:rPr>
          <w:rFonts w:ascii="Arial" w:eastAsia="Calibri" w:hAnsi="Arial" w:cs="Arial"/>
          <w:color w:val="000000"/>
          <w:sz w:val="28"/>
          <w:szCs w:val="28"/>
        </w:rPr>
        <w:t xml:space="preserve">, para que en nombre y representación del Municipio de Zapotlán el Grande, Jalisco, suscriban el contrato de obra pública, así como los convenios modificatorios y adicionales </w:t>
      </w:r>
      <w:r w:rsidRPr="0063285B">
        <w:rPr>
          <w:rFonts w:ascii="Arial" w:hAnsi="Arial" w:cs="Arial"/>
          <w:sz w:val="28"/>
          <w:szCs w:val="28"/>
        </w:rPr>
        <w:t>y demás instrumentos jurídicos que resulten necesarios para la correcta ejecución y conclusión de la obra, en términos de la legislación aplicable.</w:t>
      </w:r>
    </w:p>
    <w:p w14:paraId="41180A07" w14:textId="77777777" w:rsidR="001E6B5F" w:rsidRPr="0063285B" w:rsidRDefault="001E6B5F" w:rsidP="001E6B5F">
      <w:pPr>
        <w:jc w:val="both"/>
        <w:rPr>
          <w:rFonts w:ascii="Arial" w:eastAsia="Calibri" w:hAnsi="Arial" w:cs="Arial"/>
          <w:color w:val="000000"/>
          <w:sz w:val="28"/>
          <w:szCs w:val="28"/>
        </w:rPr>
      </w:pPr>
    </w:p>
    <w:p w14:paraId="52458768" w14:textId="77777777" w:rsidR="001E6B5F" w:rsidRPr="0063285B" w:rsidRDefault="001E6B5F" w:rsidP="001E6B5F">
      <w:pPr>
        <w:jc w:val="both"/>
        <w:rPr>
          <w:rFonts w:ascii="Arial" w:eastAsia="Calibri" w:hAnsi="Arial" w:cs="Arial"/>
          <w:color w:val="000000"/>
          <w:sz w:val="28"/>
          <w:szCs w:val="28"/>
        </w:rPr>
      </w:pPr>
      <w:r w:rsidRPr="0063285B">
        <w:rPr>
          <w:rFonts w:ascii="Arial" w:eastAsia="Calibri" w:hAnsi="Arial" w:cs="Arial"/>
          <w:b/>
          <w:bCs/>
          <w:color w:val="000000"/>
          <w:sz w:val="28"/>
          <w:szCs w:val="28"/>
        </w:rPr>
        <w:t xml:space="preserve">CUARTO. - </w:t>
      </w:r>
      <w:r w:rsidRPr="0063285B">
        <w:rPr>
          <w:rFonts w:ascii="Arial" w:eastAsia="Calibri" w:hAnsi="Arial" w:cs="Arial"/>
          <w:color w:val="000000"/>
          <w:sz w:val="28"/>
          <w:szCs w:val="28"/>
        </w:rPr>
        <w:t>El Pleno del Ayuntamiento de Zapotlán el Grande, Jalisco</w:t>
      </w:r>
      <w:r w:rsidRPr="0063285B">
        <w:rPr>
          <w:rFonts w:ascii="Arial" w:eastAsia="Calibri" w:hAnsi="Arial" w:cs="Arial"/>
          <w:b/>
          <w:color w:val="000000"/>
          <w:sz w:val="28"/>
          <w:szCs w:val="28"/>
        </w:rPr>
        <w:t xml:space="preserve">, </w:t>
      </w:r>
      <w:r w:rsidRPr="0063285B">
        <w:rPr>
          <w:rFonts w:ascii="Arial" w:eastAsia="Calibri" w:hAnsi="Arial" w:cs="Arial"/>
          <w:b/>
          <w:iCs/>
          <w:color w:val="000000"/>
          <w:sz w:val="28"/>
          <w:szCs w:val="28"/>
        </w:rPr>
        <w:t xml:space="preserve">INSTRUYE </w:t>
      </w:r>
      <w:r w:rsidRPr="0063285B">
        <w:rPr>
          <w:rFonts w:ascii="Arial" w:eastAsia="Calibri" w:hAnsi="Arial" w:cs="Arial"/>
          <w:iCs/>
          <w:color w:val="000000"/>
          <w:sz w:val="28"/>
          <w:szCs w:val="28"/>
        </w:rPr>
        <w:t>a la</w:t>
      </w:r>
      <w:r w:rsidRPr="0063285B">
        <w:rPr>
          <w:rFonts w:ascii="Arial" w:eastAsia="Calibri" w:hAnsi="Arial" w:cs="Arial"/>
          <w:b/>
          <w:iCs/>
          <w:color w:val="000000"/>
          <w:sz w:val="28"/>
          <w:szCs w:val="28"/>
        </w:rPr>
        <w:t xml:space="preserve"> SECRETARIA DE AYUNTAMIENTO, </w:t>
      </w:r>
      <w:r w:rsidRPr="0063285B">
        <w:rPr>
          <w:rFonts w:ascii="Arial" w:eastAsia="Calibri" w:hAnsi="Arial" w:cs="Arial"/>
          <w:iCs/>
          <w:color w:val="000000"/>
          <w:sz w:val="28"/>
          <w:szCs w:val="28"/>
        </w:rPr>
        <w:t xml:space="preserve">a efecto de que notifique a la Síndico Municipal, a la Encargada de Hacienda Municipal, a la </w:t>
      </w:r>
      <w:proofErr w:type="gramStart"/>
      <w:r w:rsidRPr="0063285B">
        <w:rPr>
          <w:rFonts w:ascii="Arial" w:eastAsia="Calibri" w:hAnsi="Arial" w:cs="Arial"/>
          <w:iCs/>
          <w:color w:val="000000"/>
          <w:sz w:val="28"/>
          <w:szCs w:val="28"/>
        </w:rPr>
        <w:t>Directora General</w:t>
      </w:r>
      <w:proofErr w:type="gramEnd"/>
      <w:r w:rsidRPr="0063285B">
        <w:rPr>
          <w:rFonts w:ascii="Arial" w:eastAsia="Calibri" w:hAnsi="Arial" w:cs="Arial"/>
          <w:iCs/>
          <w:color w:val="000000"/>
          <w:sz w:val="28"/>
          <w:szCs w:val="28"/>
        </w:rPr>
        <w:t xml:space="preserve"> de Gestión de la Ciudad, al Director de Obras Públicas y al Jefe de Gestión de Programas y Planeación, todos en funciones, para los efectos conducentes</w:t>
      </w:r>
      <w:r w:rsidRPr="0063285B">
        <w:rPr>
          <w:rFonts w:ascii="Arial" w:eastAsia="Calibri" w:hAnsi="Arial" w:cs="Arial"/>
          <w:color w:val="000000"/>
          <w:sz w:val="28"/>
          <w:szCs w:val="28"/>
          <w:lang w:val="es-AR"/>
        </w:rPr>
        <w:t>.</w:t>
      </w:r>
    </w:p>
    <w:p w14:paraId="50688AF4" w14:textId="77777777" w:rsidR="001E6B5F" w:rsidRPr="0063285B" w:rsidRDefault="001E6B5F" w:rsidP="001E6B5F">
      <w:pPr>
        <w:rPr>
          <w:rFonts w:ascii="Arial" w:hAnsi="Arial" w:cs="Arial"/>
          <w:sz w:val="28"/>
          <w:szCs w:val="28"/>
        </w:rPr>
      </w:pPr>
    </w:p>
    <w:p w14:paraId="55A79B3D" w14:textId="77777777" w:rsidR="001E6B5F" w:rsidRPr="0063285B" w:rsidRDefault="001E6B5F" w:rsidP="001E6B5F">
      <w:pPr>
        <w:jc w:val="center"/>
        <w:rPr>
          <w:rStyle w:val="Ninguno"/>
          <w:rFonts w:ascii="Arial" w:eastAsia="Times New Roman" w:hAnsi="Arial" w:cs="Arial"/>
          <w:b/>
          <w:bCs/>
          <w:color w:val="000000"/>
          <w:sz w:val="22"/>
          <w:szCs w:val="22"/>
          <w:lang w:val="pt-PT" w:eastAsia="es-MX"/>
        </w:rPr>
      </w:pPr>
      <w:r w:rsidRPr="0063285B">
        <w:rPr>
          <w:rFonts w:ascii="Arial" w:eastAsia="Times New Roman" w:hAnsi="Arial" w:cs="Arial"/>
          <w:b/>
          <w:bCs/>
          <w:color w:val="000000"/>
          <w:sz w:val="22"/>
          <w:szCs w:val="22"/>
          <w:lang w:val="pt-PT" w:eastAsia="es-MX"/>
        </w:rPr>
        <w:t>A T E N T A M E N T E </w:t>
      </w:r>
    </w:p>
    <w:p w14:paraId="19FB62E2" w14:textId="77777777" w:rsidR="001E6B5F" w:rsidRPr="0063285B" w:rsidRDefault="001E6B5F" w:rsidP="001E6B5F">
      <w:pPr>
        <w:jc w:val="center"/>
        <w:rPr>
          <w:rStyle w:val="Ninguno"/>
          <w:rFonts w:ascii="Arial" w:eastAsia="Arial Unicode MS" w:hAnsi="Arial" w:cs="Arial"/>
          <w:b/>
          <w:bCs/>
          <w:i/>
          <w:color w:val="000000"/>
          <w:sz w:val="22"/>
          <w:szCs w:val="22"/>
          <w:u w:color="000000"/>
          <w:bdr w:val="nil"/>
          <w:lang w:eastAsia="es-MX"/>
          <w14:textOutline w14:w="0" w14:cap="flat" w14:cmpd="sng" w14:algn="ctr">
            <w14:noFill/>
            <w14:prstDash w14:val="solid"/>
            <w14:bevel/>
          </w14:textOutline>
        </w:rPr>
      </w:pPr>
      <w:r w:rsidRPr="0063285B">
        <w:rPr>
          <w:rStyle w:val="Ninguno"/>
          <w:rFonts w:ascii="Arial" w:eastAsia="Arial Unicode MS" w:hAnsi="Arial" w:cs="Arial"/>
          <w:b/>
          <w:bCs/>
          <w:i/>
          <w:color w:val="000000"/>
          <w:sz w:val="22"/>
          <w:szCs w:val="22"/>
          <w:u w:color="000000"/>
          <w:bdr w:val="nil"/>
          <w:lang w:eastAsia="es-MX"/>
          <w14:textOutline w14:w="0" w14:cap="flat" w14:cmpd="sng" w14:algn="ctr">
            <w14:noFill/>
            <w14:prstDash w14:val="solid"/>
            <w14:bevel/>
          </w14:textOutline>
        </w:rPr>
        <w:t>“2026, CENTENARIO DEL NATALICIO DEL COMPOSITOR ZAPOTLENSE RUBÉN FUENTES GASSON”</w:t>
      </w:r>
    </w:p>
    <w:p w14:paraId="5C0D24E8" w14:textId="77777777" w:rsidR="001E6B5F" w:rsidRPr="0063285B" w:rsidRDefault="001E6B5F" w:rsidP="001E6B5F">
      <w:pPr>
        <w:jc w:val="center"/>
        <w:rPr>
          <w:rStyle w:val="Ninguno"/>
          <w:rFonts w:ascii="Arial" w:eastAsia="Arial Unicode MS" w:hAnsi="Arial" w:cs="Arial"/>
          <w:b/>
          <w:bCs/>
          <w:i/>
          <w:color w:val="000000"/>
          <w:sz w:val="22"/>
          <w:szCs w:val="22"/>
          <w:u w:color="000000"/>
          <w:bdr w:val="nil"/>
          <w:lang w:eastAsia="es-MX"/>
          <w14:textOutline w14:w="0" w14:cap="flat" w14:cmpd="sng" w14:algn="ctr">
            <w14:noFill/>
            <w14:prstDash w14:val="solid"/>
            <w14:bevel/>
          </w14:textOutline>
        </w:rPr>
      </w:pPr>
      <w:r w:rsidRPr="0063285B">
        <w:rPr>
          <w:rStyle w:val="Ninguno"/>
          <w:rFonts w:ascii="Arial" w:eastAsia="Arial Unicode MS" w:hAnsi="Arial" w:cs="Arial"/>
          <w:b/>
          <w:bCs/>
          <w:i/>
          <w:color w:val="000000"/>
          <w:sz w:val="22"/>
          <w:szCs w:val="22"/>
          <w:u w:color="000000"/>
          <w:bdr w:val="nil"/>
          <w:lang w:eastAsia="es-MX"/>
          <w14:textOutline w14:w="0" w14:cap="flat" w14:cmpd="sng" w14:algn="ctr">
            <w14:noFill/>
            <w14:prstDash w14:val="solid"/>
            <w14:bevel/>
          </w14:textOutline>
        </w:rPr>
        <w:t>“2026, CENTENARIO DEL ANIVERSARIO DEL NATALICIO DEL LITERATO ROBERTO ESPINOZA GUZMÁN”</w:t>
      </w:r>
    </w:p>
    <w:p w14:paraId="664937CE" w14:textId="6A0BA2CF" w:rsidR="001E6B5F" w:rsidRPr="0063285B" w:rsidRDefault="001E6B5F" w:rsidP="0063285B">
      <w:pPr>
        <w:jc w:val="center"/>
        <w:rPr>
          <w:rFonts w:ascii="Arial" w:eastAsia="Arial Unicode MS" w:hAnsi="Arial" w:cs="Arial"/>
          <w:b/>
          <w:bCs/>
          <w:i/>
          <w:color w:val="000000"/>
          <w:sz w:val="22"/>
          <w:szCs w:val="22"/>
          <w:u w:color="000000"/>
          <w:bdr w:val="nil"/>
          <w:lang w:eastAsia="es-MX"/>
          <w14:textOutline w14:w="0" w14:cap="flat" w14:cmpd="sng" w14:algn="ctr">
            <w14:noFill/>
            <w14:prstDash w14:val="solid"/>
            <w14:bevel/>
          </w14:textOutline>
        </w:rPr>
      </w:pPr>
      <w:r w:rsidRPr="0063285B">
        <w:rPr>
          <w:rStyle w:val="Ninguno"/>
          <w:rFonts w:ascii="Arial" w:eastAsia="Arial Unicode MS" w:hAnsi="Arial" w:cs="Arial"/>
          <w:b/>
          <w:bCs/>
          <w:i/>
          <w:color w:val="000000"/>
          <w:sz w:val="22"/>
          <w:szCs w:val="22"/>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21EED372" w14:textId="77777777" w:rsidR="001E6B5F" w:rsidRPr="0063285B" w:rsidRDefault="001E6B5F" w:rsidP="001E6B5F">
      <w:pPr>
        <w:jc w:val="center"/>
        <w:rPr>
          <w:rFonts w:ascii="Arial" w:eastAsia="Times New Roman" w:hAnsi="Arial" w:cs="Arial"/>
          <w:b/>
          <w:bCs/>
          <w:color w:val="000000"/>
          <w:sz w:val="22"/>
          <w:szCs w:val="22"/>
          <w:lang w:eastAsia="es-MX"/>
        </w:rPr>
      </w:pPr>
      <w:r w:rsidRPr="0063285B">
        <w:rPr>
          <w:rFonts w:ascii="Arial" w:eastAsia="Times New Roman" w:hAnsi="Arial" w:cs="Arial"/>
          <w:b/>
          <w:bCs/>
          <w:color w:val="000000"/>
          <w:sz w:val="22"/>
          <w:szCs w:val="22"/>
          <w:lang w:eastAsia="es-MX"/>
        </w:rPr>
        <w:t xml:space="preserve">Ciudad Guzmán, Municipio de Zapotlán el Grande, Jalisco. </w:t>
      </w:r>
    </w:p>
    <w:p w14:paraId="62328EAF" w14:textId="77777777" w:rsidR="001E6B5F" w:rsidRDefault="001E6B5F" w:rsidP="001E6B5F">
      <w:pPr>
        <w:jc w:val="center"/>
        <w:rPr>
          <w:rFonts w:ascii="Arial" w:hAnsi="Arial" w:cs="Arial"/>
          <w:b/>
          <w:bCs/>
          <w:sz w:val="22"/>
          <w:szCs w:val="22"/>
        </w:rPr>
      </w:pPr>
      <w:r w:rsidRPr="0063285B">
        <w:rPr>
          <w:rFonts w:ascii="Arial" w:eastAsia="Times New Roman" w:hAnsi="Arial" w:cs="Arial"/>
          <w:b/>
          <w:bCs/>
          <w:color w:val="000000"/>
          <w:sz w:val="22"/>
          <w:szCs w:val="22"/>
          <w:lang w:eastAsia="es-MX"/>
        </w:rPr>
        <w:t>A l</w:t>
      </w:r>
      <w:r w:rsidRPr="0063285B">
        <w:rPr>
          <w:rFonts w:ascii="Arial" w:hAnsi="Arial" w:cs="Arial"/>
          <w:b/>
          <w:bCs/>
          <w:sz w:val="22"/>
          <w:szCs w:val="22"/>
        </w:rPr>
        <w:t>a fecha de su presentación.</w:t>
      </w:r>
    </w:p>
    <w:p w14:paraId="385B1DB2" w14:textId="77777777" w:rsidR="0063285B" w:rsidRDefault="0063285B" w:rsidP="001E6B5F">
      <w:pPr>
        <w:jc w:val="center"/>
        <w:rPr>
          <w:rFonts w:ascii="Arial" w:hAnsi="Arial" w:cs="Arial"/>
          <w:b/>
          <w:bCs/>
          <w:sz w:val="22"/>
          <w:szCs w:val="22"/>
        </w:rPr>
      </w:pPr>
    </w:p>
    <w:p w14:paraId="7ECE0876" w14:textId="77777777" w:rsidR="0063285B" w:rsidRPr="0063285B" w:rsidRDefault="0063285B" w:rsidP="001E6B5F">
      <w:pPr>
        <w:jc w:val="center"/>
        <w:rPr>
          <w:rFonts w:ascii="Arial" w:eastAsia="Times New Roman" w:hAnsi="Arial" w:cs="Arial"/>
          <w:b/>
          <w:bCs/>
          <w:color w:val="000000"/>
          <w:sz w:val="22"/>
          <w:szCs w:val="22"/>
          <w:lang w:eastAsia="es-MX"/>
        </w:rPr>
      </w:pPr>
    </w:p>
    <w:p w14:paraId="4898BA59" w14:textId="77777777" w:rsidR="001E6B5F" w:rsidRPr="0063285B" w:rsidRDefault="001E6B5F" w:rsidP="001E6B5F">
      <w:pPr>
        <w:jc w:val="center"/>
        <w:rPr>
          <w:rFonts w:ascii="Arial" w:hAnsi="Arial" w:cs="Arial"/>
          <w:b/>
          <w:bCs/>
          <w:sz w:val="22"/>
          <w:szCs w:val="22"/>
        </w:rPr>
      </w:pPr>
    </w:p>
    <w:p w14:paraId="2631BBF4" w14:textId="77777777" w:rsidR="001E6B5F" w:rsidRPr="0063285B" w:rsidRDefault="001E6B5F" w:rsidP="001E6B5F">
      <w:pPr>
        <w:jc w:val="center"/>
        <w:rPr>
          <w:rFonts w:ascii="Arial" w:hAnsi="Arial" w:cs="Arial"/>
          <w:b/>
          <w:bCs/>
          <w:sz w:val="22"/>
          <w:szCs w:val="22"/>
        </w:rPr>
      </w:pPr>
      <w:r w:rsidRPr="0063285B">
        <w:rPr>
          <w:rFonts w:ascii="Arial" w:hAnsi="Arial" w:cs="Arial"/>
          <w:b/>
          <w:bCs/>
          <w:sz w:val="22"/>
          <w:szCs w:val="22"/>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1E6B5F" w:rsidRPr="0063285B" w14:paraId="22DB9E8D" w14:textId="77777777" w:rsidTr="00E54C17">
        <w:trPr>
          <w:trHeight w:val="1482"/>
          <w:jc w:val="center"/>
        </w:trPr>
        <w:tc>
          <w:tcPr>
            <w:tcW w:w="4531" w:type="dxa"/>
            <w:tcMar>
              <w:top w:w="180" w:type="dxa"/>
              <w:left w:w="0" w:type="dxa"/>
              <w:bottom w:w="180" w:type="dxa"/>
              <w:right w:w="240" w:type="dxa"/>
            </w:tcMar>
            <w:hideMark/>
          </w:tcPr>
          <w:p w14:paraId="5D044E64" w14:textId="77777777" w:rsidR="001E6B5F" w:rsidRDefault="001E6B5F" w:rsidP="00E54C17">
            <w:pPr>
              <w:jc w:val="center"/>
              <w:rPr>
                <w:rFonts w:ascii="Arial" w:hAnsi="Arial" w:cs="Arial"/>
                <w:sz w:val="22"/>
                <w:szCs w:val="22"/>
              </w:rPr>
            </w:pPr>
          </w:p>
          <w:p w14:paraId="25C1ABF6" w14:textId="77777777" w:rsidR="0063285B" w:rsidRDefault="0063285B" w:rsidP="00E54C17">
            <w:pPr>
              <w:jc w:val="center"/>
              <w:rPr>
                <w:rFonts w:ascii="Arial" w:hAnsi="Arial" w:cs="Arial"/>
                <w:sz w:val="22"/>
                <w:szCs w:val="22"/>
              </w:rPr>
            </w:pPr>
          </w:p>
          <w:p w14:paraId="10DEF4F9" w14:textId="77777777" w:rsidR="0063285B" w:rsidRPr="0063285B" w:rsidRDefault="0063285B" w:rsidP="00E54C17">
            <w:pPr>
              <w:jc w:val="center"/>
              <w:rPr>
                <w:rFonts w:ascii="Arial" w:hAnsi="Arial" w:cs="Arial"/>
                <w:sz w:val="22"/>
                <w:szCs w:val="22"/>
              </w:rPr>
            </w:pPr>
          </w:p>
          <w:p w14:paraId="09402880" w14:textId="77777777" w:rsidR="001E6B5F" w:rsidRPr="0063285B" w:rsidRDefault="001E6B5F" w:rsidP="00E54C17">
            <w:pPr>
              <w:jc w:val="center"/>
              <w:rPr>
                <w:rFonts w:ascii="Arial" w:hAnsi="Arial" w:cs="Arial"/>
                <w:sz w:val="22"/>
                <w:szCs w:val="22"/>
              </w:rPr>
            </w:pPr>
          </w:p>
          <w:p w14:paraId="7D5E65A0" w14:textId="77777777" w:rsidR="001E6B5F" w:rsidRPr="0063285B" w:rsidRDefault="001E6B5F" w:rsidP="00E54C17">
            <w:pPr>
              <w:jc w:val="center"/>
              <w:rPr>
                <w:rFonts w:ascii="Arial" w:hAnsi="Arial" w:cs="Arial"/>
                <w:sz w:val="22"/>
                <w:szCs w:val="22"/>
              </w:rPr>
            </w:pPr>
            <w:r w:rsidRPr="0063285B">
              <w:rPr>
                <w:rFonts w:ascii="Arial" w:hAnsi="Arial" w:cs="Arial"/>
                <w:sz w:val="22"/>
                <w:szCs w:val="22"/>
              </w:rPr>
              <w:br/>
              <w:t>________________________________</w:t>
            </w:r>
            <w:r w:rsidRPr="0063285B">
              <w:rPr>
                <w:rFonts w:ascii="Arial" w:hAnsi="Arial" w:cs="Arial"/>
                <w:sz w:val="22"/>
                <w:szCs w:val="22"/>
              </w:rPr>
              <w:br/>
            </w:r>
            <w:r w:rsidRPr="0063285B">
              <w:rPr>
                <w:rFonts w:ascii="Arial" w:hAnsi="Arial" w:cs="Arial"/>
                <w:b/>
                <w:bCs/>
                <w:sz w:val="22"/>
                <w:szCs w:val="22"/>
              </w:rPr>
              <w:t>LIC. MAGALI CASILLAS CONTRERAS</w:t>
            </w:r>
            <w:r w:rsidRPr="0063285B">
              <w:rPr>
                <w:rFonts w:ascii="Arial" w:hAnsi="Arial" w:cs="Arial"/>
                <w:sz w:val="22"/>
                <w:szCs w:val="22"/>
              </w:rPr>
              <w:br/>
            </w:r>
            <w:proofErr w:type="gramStart"/>
            <w:r w:rsidRPr="0063285B">
              <w:rPr>
                <w:rFonts w:ascii="Arial" w:hAnsi="Arial" w:cs="Arial"/>
                <w:sz w:val="22"/>
                <w:szCs w:val="22"/>
              </w:rPr>
              <w:t>Presidenta</w:t>
            </w:r>
            <w:proofErr w:type="gramEnd"/>
            <w:r w:rsidRPr="0063285B">
              <w:rPr>
                <w:rFonts w:ascii="Arial" w:hAnsi="Arial" w:cs="Arial"/>
                <w:sz w:val="22"/>
                <w:szCs w:val="22"/>
              </w:rPr>
              <w:t xml:space="preserve"> de la Comisión</w:t>
            </w:r>
          </w:p>
        </w:tc>
        <w:tc>
          <w:tcPr>
            <w:tcW w:w="4258" w:type="dxa"/>
            <w:tcMar>
              <w:top w:w="180" w:type="dxa"/>
              <w:left w:w="0" w:type="dxa"/>
              <w:bottom w:w="180" w:type="dxa"/>
              <w:right w:w="0" w:type="dxa"/>
            </w:tcMar>
            <w:hideMark/>
          </w:tcPr>
          <w:p w14:paraId="296DB4FF" w14:textId="77777777" w:rsidR="001E6B5F" w:rsidRDefault="001E6B5F" w:rsidP="00E54C17">
            <w:pPr>
              <w:jc w:val="center"/>
              <w:rPr>
                <w:rFonts w:ascii="Arial" w:hAnsi="Arial" w:cs="Arial"/>
                <w:sz w:val="22"/>
                <w:szCs w:val="22"/>
              </w:rPr>
            </w:pPr>
          </w:p>
          <w:p w14:paraId="51AB4335" w14:textId="77777777" w:rsidR="0063285B" w:rsidRDefault="0063285B" w:rsidP="00E54C17">
            <w:pPr>
              <w:jc w:val="center"/>
              <w:rPr>
                <w:rFonts w:ascii="Arial" w:hAnsi="Arial" w:cs="Arial"/>
                <w:sz w:val="22"/>
                <w:szCs w:val="22"/>
              </w:rPr>
            </w:pPr>
          </w:p>
          <w:p w14:paraId="13E2AD93" w14:textId="77777777" w:rsidR="0063285B" w:rsidRPr="0063285B" w:rsidRDefault="0063285B" w:rsidP="00E54C17">
            <w:pPr>
              <w:jc w:val="center"/>
              <w:rPr>
                <w:rFonts w:ascii="Arial" w:hAnsi="Arial" w:cs="Arial"/>
                <w:sz w:val="22"/>
                <w:szCs w:val="22"/>
              </w:rPr>
            </w:pPr>
          </w:p>
          <w:p w14:paraId="70C55680" w14:textId="77777777" w:rsidR="001E6B5F" w:rsidRPr="0063285B" w:rsidRDefault="001E6B5F" w:rsidP="00E54C17">
            <w:pPr>
              <w:jc w:val="center"/>
              <w:rPr>
                <w:rFonts w:ascii="Arial" w:hAnsi="Arial" w:cs="Arial"/>
                <w:sz w:val="22"/>
                <w:szCs w:val="22"/>
              </w:rPr>
            </w:pPr>
          </w:p>
          <w:p w14:paraId="5D9471B9" w14:textId="77777777" w:rsidR="001E6B5F" w:rsidRPr="0063285B" w:rsidRDefault="001E6B5F" w:rsidP="00E54C17">
            <w:pPr>
              <w:jc w:val="center"/>
              <w:rPr>
                <w:rFonts w:ascii="Arial" w:hAnsi="Arial" w:cs="Arial"/>
                <w:sz w:val="22"/>
                <w:szCs w:val="22"/>
              </w:rPr>
            </w:pPr>
            <w:r w:rsidRPr="0063285B">
              <w:rPr>
                <w:rFonts w:ascii="Arial" w:hAnsi="Arial" w:cs="Arial"/>
                <w:sz w:val="22"/>
                <w:szCs w:val="22"/>
              </w:rPr>
              <w:br/>
              <w:t>______________________________</w:t>
            </w:r>
            <w:r w:rsidRPr="0063285B">
              <w:rPr>
                <w:rFonts w:ascii="Arial" w:hAnsi="Arial" w:cs="Arial"/>
                <w:sz w:val="22"/>
                <w:szCs w:val="22"/>
              </w:rPr>
              <w:br/>
            </w:r>
            <w:r w:rsidRPr="0063285B">
              <w:rPr>
                <w:rFonts w:ascii="Arial" w:hAnsi="Arial" w:cs="Arial"/>
                <w:b/>
                <w:bCs/>
                <w:sz w:val="22"/>
                <w:szCs w:val="22"/>
              </w:rPr>
              <w:t>DRA. BERTHA SILVIA GÓMEZ RAMOS</w:t>
            </w:r>
            <w:r w:rsidRPr="0063285B">
              <w:rPr>
                <w:rFonts w:ascii="Arial" w:hAnsi="Arial" w:cs="Arial"/>
                <w:sz w:val="22"/>
                <w:szCs w:val="22"/>
              </w:rPr>
              <w:br/>
              <w:t>Vocal de la Comisión</w:t>
            </w:r>
          </w:p>
        </w:tc>
      </w:tr>
      <w:tr w:rsidR="001E6B5F" w:rsidRPr="0063285B" w14:paraId="15F5F91E" w14:textId="77777777" w:rsidTr="00E54C17">
        <w:trPr>
          <w:jc w:val="center"/>
        </w:trPr>
        <w:tc>
          <w:tcPr>
            <w:tcW w:w="8789" w:type="dxa"/>
            <w:gridSpan w:val="2"/>
            <w:tcMar>
              <w:top w:w="180" w:type="dxa"/>
              <w:left w:w="0" w:type="dxa"/>
              <w:bottom w:w="180" w:type="dxa"/>
              <w:right w:w="240" w:type="dxa"/>
            </w:tcMar>
            <w:hideMark/>
          </w:tcPr>
          <w:p w14:paraId="5E5E409E" w14:textId="77777777" w:rsidR="001E6B5F" w:rsidRPr="0063285B" w:rsidRDefault="001E6B5F" w:rsidP="00E54C17">
            <w:pPr>
              <w:jc w:val="center"/>
              <w:rPr>
                <w:sz w:val="28"/>
                <w:szCs w:val="28"/>
              </w:rPr>
            </w:pPr>
          </w:p>
          <w:p w14:paraId="60E1CC7B" w14:textId="77777777" w:rsidR="001E6B5F" w:rsidRDefault="001E6B5F" w:rsidP="00E54C17">
            <w:pPr>
              <w:jc w:val="center"/>
              <w:rPr>
                <w:sz w:val="28"/>
                <w:szCs w:val="28"/>
              </w:rPr>
            </w:pPr>
          </w:p>
          <w:p w14:paraId="2BA467AD" w14:textId="77777777" w:rsidR="0063285B" w:rsidRDefault="0063285B" w:rsidP="00E54C17">
            <w:pPr>
              <w:jc w:val="center"/>
              <w:rPr>
                <w:sz w:val="28"/>
                <w:szCs w:val="28"/>
              </w:rPr>
            </w:pPr>
          </w:p>
          <w:p w14:paraId="31E176BD" w14:textId="77777777" w:rsidR="0063285B" w:rsidRDefault="0063285B" w:rsidP="00E54C17">
            <w:pPr>
              <w:jc w:val="center"/>
              <w:rPr>
                <w:sz w:val="28"/>
                <w:szCs w:val="28"/>
              </w:rPr>
            </w:pPr>
          </w:p>
          <w:p w14:paraId="3B81BC0A" w14:textId="77777777" w:rsidR="0063285B" w:rsidRPr="0063285B" w:rsidRDefault="0063285B" w:rsidP="00E54C17">
            <w:pPr>
              <w:jc w:val="center"/>
              <w:rPr>
                <w:sz w:val="28"/>
                <w:szCs w:val="28"/>
              </w:rPr>
            </w:pPr>
          </w:p>
          <w:p w14:paraId="516E77C7" w14:textId="77777777" w:rsidR="001E6B5F" w:rsidRPr="0063285B" w:rsidRDefault="001E6B5F" w:rsidP="00E54C17">
            <w:pPr>
              <w:jc w:val="center"/>
              <w:rPr>
                <w:sz w:val="28"/>
                <w:szCs w:val="28"/>
              </w:rPr>
            </w:pPr>
            <w:r w:rsidRPr="0063285B">
              <w:rPr>
                <w:sz w:val="28"/>
                <w:szCs w:val="28"/>
              </w:rPr>
              <w:br/>
              <w:t>__________________________</w:t>
            </w:r>
            <w:r w:rsidRPr="0063285B">
              <w:rPr>
                <w:sz w:val="28"/>
                <w:szCs w:val="28"/>
              </w:rPr>
              <w:br/>
            </w:r>
            <w:r w:rsidRPr="0063285B">
              <w:rPr>
                <w:b/>
                <w:bCs/>
                <w:sz w:val="28"/>
                <w:szCs w:val="28"/>
              </w:rPr>
              <w:t>LIC. MIGUEL MARENTES</w:t>
            </w:r>
            <w:r w:rsidRPr="0063285B">
              <w:rPr>
                <w:sz w:val="28"/>
                <w:szCs w:val="28"/>
              </w:rPr>
              <w:br/>
              <w:t>Vocal de la Comisión</w:t>
            </w:r>
          </w:p>
        </w:tc>
      </w:tr>
    </w:tbl>
    <w:p w14:paraId="1862B5FD" w14:textId="77777777" w:rsidR="001E6B5F" w:rsidRPr="0063285B" w:rsidRDefault="001E6B5F" w:rsidP="001E6B5F">
      <w:pPr>
        <w:ind w:right="474"/>
        <w:jc w:val="both"/>
        <w:rPr>
          <w:b/>
          <w:bCs/>
          <w:sz w:val="16"/>
          <w:szCs w:val="16"/>
        </w:rPr>
      </w:pPr>
    </w:p>
    <w:p w14:paraId="1DEC6655" w14:textId="77777777" w:rsidR="001E6B5F" w:rsidRPr="0063285B" w:rsidRDefault="001E6B5F" w:rsidP="001E6B5F">
      <w:pPr>
        <w:ind w:right="474"/>
        <w:jc w:val="both"/>
        <w:rPr>
          <w:b/>
          <w:bCs/>
          <w:sz w:val="16"/>
          <w:szCs w:val="16"/>
        </w:rPr>
      </w:pPr>
    </w:p>
    <w:p w14:paraId="111E7FEE" w14:textId="77777777" w:rsidR="001E6B5F" w:rsidRPr="0063285B" w:rsidRDefault="001E6B5F" w:rsidP="001E6B5F">
      <w:pPr>
        <w:ind w:right="474"/>
        <w:jc w:val="both"/>
        <w:rPr>
          <w:rFonts w:ascii="Arial" w:hAnsi="Arial" w:cs="Arial"/>
          <w:b/>
          <w:bCs/>
          <w:sz w:val="16"/>
          <w:szCs w:val="16"/>
        </w:rPr>
      </w:pPr>
      <w:r w:rsidRPr="0063285B">
        <w:rPr>
          <w:b/>
          <w:bCs/>
          <w:sz w:val="16"/>
          <w:szCs w:val="16"/>
        </w:rPr>
        <w:t>MCC/KRNL/</w:t>
      </w:r>
      <w:proofErr w:type="spellStart"/>
      <w:r w:rsidRPr="0063285B">
        <w:rPr>
          <w:b/>
          <w:bCs/>
          <w:sz w:val="16"/>
          <w:szCs w:val="16"/>
        </w:rPr>
        <w:t>mff</w:t>
      </w:r>
      <w:proofErr w:type="spellEnd"/>
    </w:p>
    <w:p w14:paraId="4987ABC0" w14:textId="77777777" w:rsidR="000A26C8" w:rsidRPr="0063285B" w:rsidRDefault="000A26C8" w:rsidP="001E6B5F">
      <w:pPr>
        <w:rPr>
          <w:sz w:val="28"/>
          <w:szCs w:val="28"/>
        </w:rPr>
      </w:pPr>
    </w:p>
    <w:sectPr w:rsidR="000A26C8" w:rsidRPr="0063285B" w:rsidSect="000F0FF7">
      <w:headerReference w:type="even" r:id="rId7"/>
      <w:headerReference w:type="default" r:id="rId8"/>
      <w:footerReference w:type="default" r:id="rId9"/>
      <w:headerReference w:type="first" r:id="rId10"/>
      <w:pgSz w:w="12240" w:h="15840" w:code="1"/>
      <w:pgMar w:top="2552" w:right="1701" w:bottom="2836" w:left="1701" w:header="709" w:footer="15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6BF17" w14:textId="77777777" w:rsidR="00A035FC" w:rsidRDefault="00A035FC">
      <w:r>
        <w:separator/>
      </w:r>
    </w:p>
  </w:endnote>
  <w:endnote w:type="continuationSeparator" w:id="0">
    <w:p w14:paraId="646E1DDD" w14:textId="77777777" w:rsidR="00A035FC" w:rsidRDefault="00A03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Cambria"/>
    <w:panose1 w:val="00000000000000000000"/>
    <w:charset w:val="00"/>
    <w:family w:val="roman"/>
    <w:notTrueType/>
    <w:pitch w:val="default"/>
    <w:sig w:usb0="20000001" w:usb1="00000000" w:usb2="00000000" w:usb3="00000000" w:csb0="000001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rPr>
      <w:id w:val="-1794506139"/>
      <w:docPartObj>
        <w:docPartGallery w:val="Page Numbers (Bottom of Page)"/>
        <w:docPartUnique/>
      </w:docPartObj>
    </w:sdtPr>
    <w:sdtContent>
      <w:sdt>
        <w:sdtPr>
          <w:rPr>
            <w:sz w:val="14"/>
          </w:rPr>
          <w:id w:val="906653238"/>
          <w:docPartObj>
            <w:docPartGallery w:val="Page Numbers (Top of Page)"/>
            <w:docPartUnique/>
          </w:docPartObj>
        </w:sdtPr>
        <w:sdtContent>
          <w:p w14:paraId="419C45B9" w14:textId="77777777" w:rsidR="000F0FF7" w:rsidRDefault="000F0FF7" w:rsidP="000F0FF7">
            <w:pPr>
              <w:pStyle w:val="Piedepgina"/>
              <w:jc w:val="both"/>
              <w:rPr>
                <w:sz w:val="14"/>
              </w:rPr>
            </w:pPr>
          </w:p>
          <w:p w14:paraId="4A8AA264" w14:textId="77777777" w:rsidR="000F0FF7" w:rsidRDefault="000F0FF7" w:rsidP="000F0FF7">
            <w:pPr>
              <w:pStyle w:val="Piedepgina"/>
              <w:jc w:val="both"/>
              <w:rPr>
                <w:sz w:val="14"/>
              </w:rPr>
            </w:pPr>
          </w:p>
          <w:p w14:paraId="18A9383F" w14:textId="08694BB9" w:rsidR="000F0FF7" w:rsidRPr="000F0FF7" w:rsidRDefault="00FB3DBC" w:rsidP="000F0FF7">
            <w:pPr>
              <w:pStyle w:val="Piedepgina"/>
              <w:jc w:val="both"/>
              <w:rPr>
                <w:sz w:val="10"/>
                <w:szCs w:val="20"/>
              </w:rPr>
            </w:pPr>
            <w:r w:rsidRPr="000F0FF7">
              <w:rPr>
                <w:sz w:val="12"/>
                <w:szCs w:val="22"/>
              </w:rPr>
              <w:t xml:space="preserve">DICTAMEN QUE APRUEBA EL TECHO FINANCIERO Y LA MODALIDAD DE CONTRATACIÓN POR ADJUDICACIÓN DIRECTA APROBADOS POR EL COMITÉ DE OBRA </w:t>
            </w:r>
            <w:r w:rsidR="000F0FF7" w:rsidRPr="000F0FF7">
              <w:rPr>
                <w:sz w:val="12"/>
                <w:szCs w:val="22"/>
              </w:rPr>
              <w:t xml:space="preserve">DICTAMEN QUE APRUEBA EL TECHO FINANCIERO, LA MODALIDAD DE CONTRATACIÓN POR ADJUDICACIÓN DIRECTA Y EL RESULTADO DEL PROCESO DE INSACULACIÓN APROBADOS POR EL COMITÉ DE OBRA PÚBLICA DEL GOBIERNO MUNICIPAL DE ZAPOTLÁN EL GRANDE RESPECTO DEL PROYECTO DE LA OBRA PÚBLICA REMANENTE-01-2026 CONSTRUCCIÓN DE MURO DE CONTENCIÓN Y RAMPAS DE ACCESO EN PUENTE UBICADO EN LA CALLE HERMENEGILDO GALEANA SOBRE EL ARROYO VOLCANES (SEGUNDA ETAPA) ENTRE LA AV. ARQ. PEDRO RAMÍREZ VÁZQUEZ Y LA AV. JOSÉ MARÍA GONZÁLEZ DE HERMOSILLO EN LA COLONIA CENTRO EN CIUDAD GUZMÁN, MUNICIPIO DE ZAPOTLÁN EL GRANDE, JALISCO, PROVENIENTE DE RECURSOS PROPIOS DEL REMANENTE DE RECURSOS </w:t>
            </w:r>
            <w:r w:rsidR="000F0FF7" w:rsidRPr="000F0FF7">
              <w:rPr>
                <w:sz w:val="10"/>
                <w:szCs w:val="20"/>
              </w:rPr>
              <w:t>FISCALES</w:t>
            </w:r>
          </w:p>
          <w:p w14:paraId="3AE347E7" w14:textId="08FE239F" w:rsidR="007A3FF4" w:rsidRPr="00382C2D" w:rsidRDefault="007A3FF4" w:rsidP="000F0FF7">
            <w:pPr>
              <w:pStyle w:val="Piedepgina"/>
              <w:jc w:val="center"/>
              <w:rPr>
                <w:sz w:val="14"/>
              </w:rPr>
            </w:pPr>
            <w:r w:rsidRPr="000F0FF7">
              <w:rPr>
                <w:sz w:val="12"/>
                <w:szCs w:val="22"/>
                <w:lang w:val="es-ES"/>
              </w:rPr>
              <w:t>Página</w:t>
            </w:r>
            <w:r w:rsidRPr="00382C2D">
              <w:rPr>
                <w:sz w:val="14"/>
                <w:lang w:val="es-ES"/>
              </w:rPr>
              <w:t xml:space="preserve"> </w:t>
            </w:r>
            <w:r w:rsidRPr="00382C2D">
              <w:rPr>
                <w:b/>
                <w:bCs/>
                <w:sz w:val="14"/>
              </w:rPr>
              <w:fldChar w:fldCharType="begin"/>
            </w:r>
            <w:r w:rsidRPr="00382C2D">
              <w:rPr>
                <w:b/>
                <w:bCs/>
                <w:sz w:val="14"/>
              </w:rPr>
              <w:instrText>PAGE</w:instrText>
            </w:r>
            <w:r w:rsidRPr="00382C2D">
              <w:rPr>
                <w:b/>
                <w:bCs/>
                <w:sz w:val="14"/>
              </w:rPr>
              <w:fldChar w:fldCharType="separate"/>
            </w:r>
            <w:r>
              <w:rPr>
                <w:b/>
                <w:bCs/>
                <w:noProof/>
                <w:sz w:val="14"/>
              </w:rPr>
              <w:t>7</w:t>
            </w:r>
            <w:r w:rsidRPr="00382C2D">
              <w:rPr>
                <w:b/>
                <w:bCs/>
                <w:sz w:val="14"/>
              </w:rPr>
              <w:fldChar w:fldCharType="end"/>
            </w:r>
            <w:r w:rsidRPr="00382C2D">
              <w:rPr>
                <w:sz w:val="14"/>
                <w:lang w:val="es-ES"/>
              </w:rPr>
              <w:t xml:space="preserve"> de </w:t>
            </w:r>
            <w:r w:rsidRPr="00382C2D">
              <w:rPr>
                <w:b/>
                <w:bCs/>
                <w:sz w:val="14"/>
              </w:rPr>
              <w:fldChar w:fldCharType="begin"/>
            </w:r>
            <w:r w:rsidRPr="00382C2D">
              <w:rPr>
                <w:b/>
                <w:bCs/>
                <w:sz w:val="14"/>
              </w:rPr>
              <w:instrText>NUMPAGES</w:instrText>
            </w:r>
            <w:r w:rsidRPr="00382C2D">
              <w:rPr>
                <w:b/>
                <w:bCs/>
                <w:sz w:val="14"/>
              </w:rPr>
              <w:fldChar w:fldCharType="separate"/>
            </w:r>
            <w:r>
              <w:rPr>
                <w:b/>
                <w:bCs/>
                <w:noProof/>
                <w:sz w:val="14"/>
              </w:rPr>
              <w:t>7</w:t>
            </w:r>
            <w:r w:rsidRPr="00382C2D">
              <w:rPr>
                <w:b/>
                <w:bCs/>
                <w:sz w:val="14"/>
              </w:rPr>
              <w:fldChar w:fldCharType="end"/>
            </w:r>
          </w:p>
        </w:sdtContent>
      </w:sdt>
    </w:sdtContent>
  </w:sdt>
  <w:p w14:paraId="3C4A4754" w14:textId="77777777" w:rsidR="007A3FF4" w:rsidRPr="00382C2D" w:rsidRDefault="007A3FF4" w:rsidP="00382C2D">
    <w:pPr>
      <w:pStyle w:val="Piedepgina"/>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6FF56" w14:textId="77777777" w:rsidR="00A035FC" w:rsidRDefault="00A035FC">
      <w:r>
        <w:separator/>
      </w:r>
    </w:p>
  </w:footnote>
  <w:footnote w:type="continuationSeparator" w:id="0">
    <w:p w14:paraId="10CA990F" w14:textId="77777777" w:rsidR="00A035FC" w:rsidRDefault="00A03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0CE4" w14:textId="77777777" w:rsidR="007A3FF4" w:rsidRDefault="00000000">
    <w:pPr>
      <w:pStyle w:val="Encabezado"/>
    </w:pPr>
    <w:r>
      <w:rPr>
        <w:noProof/>
      </w:rPr>
      <w:pict w14:anchorId="12067D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3" o:spid="_x0000_s1025" type="#_x0000_t75" alt="" style="position:absolute;margin-left:0;margin-top:0;width:612pt;height:11in;z-index:-251658752;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FBEF7" w14:textId="77777777" w:rsidR="007A3FF4" w:rsidRDefault="00000000" w:rsidP="00E9332E">
    <w:pPr>
      <w:pStyle w:val="Encabezado"/>
    </w:pPr>
    <w:r>
      <w:rPr>
        <w:noProof/>
      </w:rPr>
      <w:pict w14:anchorId="534FB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72.8pt;margin-top:-123.9pt;width:612.35pt;height:792.35pt;z-index:-251657728;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35C1" w14:textId="77777777" w:rsidR="007A3FF4" w:rsidRDefault="00000000">
    <w:pPr>
      <w:pStyle w:val="Encabezado"/>
    </w:pPr>
    <w:r>
      <w:rPr>
        <w:noProof/>
      </w:rPr>
      <w:pict w14:anchorId="5EF16C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2" o:spid="_x0000_s1027" type="#_x0000_t75" alt="" style="position:absolute;margin-left:0;margin-top:0;width:612pt;height:11in;z-index:-251659776;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06EF1"/>
    <w:multiLevelType w:val="hybridMultilevel"/>
    <w:tmpl w:val="D96EF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A8641B"/>
    <w:multiLevelType w:val="hybridMultilevel"/>
    <w:tmpl w:val="EBE8BD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615CBC"/>
    <w:multiLevelType w:val="hybridMultilevel"/>
    <w:tmpl w:val="DFB249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7824B3"/>
    <w:multiLevelType w:val="hybridMultilevel"/>
    <w:tmpl w:val="39FE46A8"/>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4" w15:restartNumberingAfterBreak="0">
    <w:nsid w:val="45EB099A"/>
    <w:multiLevelType w:val="hybridMultilevel"/>
    <w:tmpl w:val="8AE28A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27E4A56"/>
    <w:multiLevelType w:val="hybridMultilevel"/>
    <w:tmpl w:val="5F665B7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16cid:durableId="1895240675">
    <w:abstractNumId w:val="2"/>
  </w:num>
  <w:num w:numId="2" w16cid:durableId="1112628430">
    <w:abstractNumId w:val="3"/>
  </w:num>
  <w:num w:numId="3" w16cid:durableId="673414115">
    <w:abstractNumId w:val="0"/>
  </w:num>
  <w:num w:numId="4" w16cid:durableId="178008315">
    <w:abstractNumId w:val="4"/>
  </w:num>
  <w:num w:numId="5" w16cid:durableId="1100027243">
    <w:abstractNumId w:val="5"/>
  </w:num>
  <w:num w:numId="6" w16cid:durableId="489291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F4"/>
    <w:rsid w:val="00027234"/>
    <w:rsid w:val="00035616"/>
    <w:rsid w:val="00036408"/>
    <w:rsid w:val="00042277"/>
    <w:rsid w:val="00050422"/>
    <w:rsid w:val="0008224D"/>
    <w:rsid w:val="0008357B"/>
    <w:rsid w:val="000A26C8"/>
    <w:rsid w:val="000C07AB"/>
    <w:rsid w:val="000F0FF7"/>
    <w:rsid w:val="00105C80"/>
    <w:rsid w:val="00135922"/>
    <w:rsid w:val="00141AB4"/>
    <w:rsid w:val="00177D89"/>
    <w:rsid w:val="00182F3F"/>
    <w:rsid w:val="00195E3A"/>
    <w:rsid w:val="001B3389"/>
    <w:rsid w:val="001B4B4F"/>
    <w:rsid w:val="001C6D0E"/>
    <w:rsid w:val="001E33C6"/>
    <w:rsid w:val="001E6B5F"/>
    <w:rsid w:val="001F3C05"/>
    <w:rsid w:val="00222772"/>
    <w:rsid w:val="0022713E"/>
    <w:rsid w:val="00233388"/>
    <w:rsid w:val="00254619"/>
    <w:rsid w:val="00292108"/>
    <w:rsid w:val="00294EC3"/>
    <w:rsid w:val="002A0208"/>
    <w:rsid w:val="002A042A"/>
    <w:rsid w:val="002B2876"/>
    <w:rsid w:val="002F6A77"/>
    <w:rsid w:val="00301FBB"/>
    <w:rsid w:val="0033193D"/>
    <w:rsid w:val="00334D6E"/>
    <w:rsid w:val="00341DB6"/>
    <w:rsid w:val="00362330"/>
    <w:rsid w:val="00365283"/>
    <w:rsid w:val="0037419C"/>
    <w:rsid w:val="003B292F"/>
    <w:rsid w:val="003C1DE6"/>
    <w:rsid w:val="003D7B7E"/>
    <w:rsid w:val="0041159F"/>
    <w:rsid w:val="00412D86"/>
    <w:rsid w:val="0041422D"/>
    <w:rsid w:val="00421344"/>
    <w:rsid w:val="00424F31"/>
    <w:rsid w:val="004265B7"/>
    <w:rsid w:val="004825A2"/>
    <w:rsid w:val="004831E5"/>
    <w:rsid w:val="004B5F2A"/>
    <w:rsid w:val="004F650C"/>
    <w:rsid w:val="004F6900"/>
    <w:rsid w:val="00514A70"/>
    <w:rsid w:val="00522AA2"/>
    <w:rsid w:val="005549BC"/>
    <w:rsid w:val="00561227"/>
    <w:rsid w:val="00565D56"/>
    <w:rsid w:val="00577247"/>
    <w:rsid w:val="005C43FB"/>
    <w:rsid w:val="005F7B4A"/>
    <w:rsid w:val="0060377E"/>
    <w:rsid w:val="006121F6"/>
    <w:rsid w:val="00616660"/>
    <w:rsid w:val="0063285B"/>
    <w:rsid w:val="00634E85"/>
    <w:rsid w:val="006412DB"/>
    <w:rsid w:val="00652F9E"/>
    <w:rsid w:val="00675CFA"/>
    <w:rsid w:val="00680513"/>
    <w:rsid w:val="006833C5"/>
    <w:rsid w:val="00693BD3"/>
    <w:rsid w:val="006D4DA9"/>
    <w:rsid w:val="00716FF7"/>
    <w:rsid w:val="007206BD"/>
    <w:rsid w:val="00721F32"/>
    <w:rsid w:val="00761BD6"/>
    <w:rsid w:val="00765A14"/>
    <w:rsid w:val="007757B2"/>
    <w:rsid w:val="007804B3"/>
    <w:rsid w:val="007934A1"/>
    <w:rsid w:val="00794DA8"/>
    <w:rsid w:val="007A3FF4"/>
    <w:rsid w:val="007A57D1"/>
    <w:rsid w:val="007A7CC8"/>
    <w:rsid w:val="007C0776"/>
    <w:rsid w:val="007C07D1"/>
    <w:rsid w:val="007F120C"/>
    <w:rsid w:val="00815BA4"/>
    <w:rsid w:val="00836CB7"/>
    <w:rsid w:val="00867380"/>
    <w:rsid w:val="0089652F"/>
    <w:rsid w:val="008B3B7C"/>
    <w:rsid w:val="008C5DE5"/>
    <w:rsid w:val="008D1CBA"/>
    <w:rsid w:val="008E79AC"/>
    <w:rsid w:val="008F0416"/>
    <w:rsid w:val="008F0482"/>
    <w:rsid w:val="00913D4D"/>
    <w:rsid w:val="00915B2B"/>
    <w:rsid w:val="00926220"/>
    <w:rsid w:val="00961605"/>
    <w:rsid w:val="00986416"/>
    <w:rsid w:val="00992203"/>
    <w:rsid w:val="00994674"/>
    <w:rsid w:val="009A0420"/>
    <w:rsid w:val="009A5FCE"/>
    <w:rsid w:val="009A69BA"/>
    <w:rsid w:val="009C6629"/>
    <w:rsid w:val="009E4988"/>
    <w:rsid w:val="009E585A"/>
    <w:rsid w:val="00A006D1"/>
    <w:rsid w:val="00A035FC"/>
    <w:rsid w:val="00A05D9A"/>
    <w:rsid w:val="00A42B49"/>
    <w:rsid w:val="00A71A5E"/>
    <w:rsid w:val="00AA7CD1"/>
    <w:rsid w:val="00AD5223"/>
    <w:rsid w:val="00AD5D9D"/>
    <w:rsid w:val="00AE6840"/>
    <w:rsid w:val="00AF3883"/>
    <w:rsid w:val="00AF6BBE"/>
    <w:rsid w:val="00B06045"/>
    <w:rsid w:val="00B1157A"/>
    <w:rsid w:val="00B1690B"/>
    <w:rsid w:val="00B17428"/>
    <w:rsid w:val="00B23B85"/>
    <w:rsid w:val="00B307D2"/>
    <w:rsid w:val="00B67775"/>
    <w:rsid w:val="00B732B7"/>
    <w:rsid w:val="00B844D7"/>
    <w:rsid w:val="00BA3972"/>
    <w:rsid w:val="00BB3D61"/>
    <w:rsid w:val="00BF1E71"/>
    <w:rsid w:val="00C0713C"/>
    <w:rsid w:val="00C24FA8"/>
    <w:rsid w:val="00C34F57"/>
    <w:rsid w:val="00C471EA"/>
    <w:rsid w:val="00C50813"/>
    <w:rsid w:val="00C60C75"/>
    <w:rsid w:val="00CC23DB"/>
    <w:rsid w:val="00CD612D"/>
    <w:rsid w:val="00CD6BB5"/>
    <w:rsid w:val="00CE6629"/>
    <w:rsid w:val="00D140E2"/>
    <w:rsid w:val="00D17642"/>
    <w:rsid w:val="00D37E49"/>
    <w:rsid w:val="00D4146D"/>
    <w:rsid w:val="00D57527"/>
    <w:rsid w:val="00D611E2"/>
    <w:rsid w:val="00DA5EB5"/>
    <w:rsid w:val="00DC245E"/>
    <w:rsid w:val="00E12BBF"/>
    <w:rsid w:val="00E32E5E"/>
    <w:rsid w:val="00E65FB4"/>
    <w:rsid w:val="00E75DB8"/>
    <w:rsid w:val="00E9470B"/>
    <w:rsid w:val="00EA7488"/>
    <w:rsid w:val="00EA7A91"/>
    <w:rsid w:val="00EB0B69"/>
    <w:rsid w:val="00EE2B9B"/>
    <w:rsid w:val="00EE2BF4"/>
    <w:rsid w:val="00EF2533"/>
    <w:rsid w:val="00F1107F"/>
    <w:rsid w:val="00F23CD4"/>
    <w:rsid w:val="00F25461"/>
    <w:rsid w:val="00F5036D"/>
    <w:rsid w:val="00F5172E"/>
    <w:rsid w:val="00F572EA"/>
    <w:rsid w:val="00F615AF"/>
    <w:rsid w:val="00F779F7"/>
    <w:rsid w:val="00F90414"/>
    <w:rsid w:val="00FB3DBC"/>
    <w:rsid w:val="00FC702E"/>
    <w:rsid w:val="00FE13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621F8"/>
  <w15:chartTrackingRefBased/>
  <w15:docId w15:val="{0D6ED9E1-D6A1-4345-A93A-6A22258B9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FF4"/>
    <w:pPr>
      <w:spacing w:after="0" w:line="240" w:lineRule="auto"/>
    </w:pPr>
    <w:rPr>
      <w:rFonts w:eastAsiaTheme="minorEastAsia"/>
      <w:kern w:val="0"/>
      <w:lang w:val="es-ES_tradnl" w:eastAsia="es-ES"/>
      <w14:ligatures w14:val="none"/>
    </w:rPr>
  </w:style>
  <w:style w:type="paragraph" w:styleId="Ttulo1">
    <w:name w:val="heading 1"/>
    <w:basedOn w:val="Normal"/>
    <w:next w:val="Normal"/>
    <w:link w:val="Ttulo1Car"/>
    <w:uiPriority w:val="9"/>
    <w:qFormat/>
    <w:rsid w:val="007A3F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7A3F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A3FF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A3FF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A3FF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A3FF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3FF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3FF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3FF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3FF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7A3FF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A3FF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A3FF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A3FF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A3F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3F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3F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3FF4"/>
    <w:rPr>
      <w:rFonts w:eastAsiaTheme="majorEastAsia" w:cstheme="majorBidi"/>
      <w:color w:val="272727" w:themeColor="text1" w:themeTint="D8"/>
    </w:rPr>
  </w:style>
  <w:style w:type="paragraph" w:styleId="Ttulo">
    <w:name w:val="Title"/>
    <w:basedOn w:val="Normal"/>
    <w:next w:val="Normal"/>
    <w:link w:val="TtuloCar"/>
    <w:uiPriority w:val="10"/>
    <w:qFormat/>
    <w:rsid w:val="007A3FF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3F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3F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3F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3FF4"/>
    <w:pPr>
      <w:spacing w:before="160"/>
      <w:jc w:val="center"/>
    </w:pPr>
    <w:rPr>
      <w:i/>
      <w:iCs/>
      <w:color w:val="404040" w:themeColor="text1" w:themeTint="BF"/>
    </w:rPr>
  </w:style>
  <w:style w:type="character" w:customStyle="1" w:styleId="CitaCar">
    <w:name w:val="Cita Car"/>
    <w:basedOn w:val="Fuentedeprrafopredeter"/>
    <w:link w:val="Cita"/>
    <w:uiPriority w:val="29"/>
    <w:rsid w:val="007A3FF4"/>
    <w:rPr>
      <w:i/>
      <w:iCs/>
      <w:color w:val="404040" w:themeColor="text1" w:themeTint="BF"/>
    </w:rPr>
  </w:style>
  <w:style w:type="paragraph" w:styleId="Prrafodelista">
    <w:name w:val="List Paragraph"/>
    <w:basedOn w:val="Normal"/>
    <w:uiPriority w:val="34"/>
    <w:qFormat/>
    <w:rsid w:val="007A3FF4"/>
    <w:pPr>
      <w:ind w:left="720"/>
      <w:contextualSpacing/>
    </w:pPr>
  </w:style>
  <w:style w:type="character" w:styleId="nfasisintenso">
    <w:name w:val="Intense Emphasis"/>
    <w:basedOn w:val="Fuentedeprrafopredeter"/>
    <w:uiPriority w:val="21"/>
    <w:qFormat/>
    <w:rsid w:val="007A3FF4"/>
    <w:rPr>
      <w:i/>
      <w:iCs/>
      <w:color w:val="2F5496" w:themeColor="accent1" w:themeShade="BF"/>
    </w:rPr>
  </w:style>
  <w:style w:type="paragraph" w:styleId="Citadestacada">
    <w:name w:val="Intense Quote"/>
    <w:basedOn w:val="Normal"/>
    <w:next w:val="Normal"/>
    <w:link w:val="CitadestacadaCar"/>
    <w:uiPriority w:val="30"/>
    <w:qFormat/>
    <w:rsid w:val="007A3F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A3FF4"/>
    <w:rPr>
      <w:i/>
      <w:iCs/>
      <w:color w:val="2F5496" w:themeColor="accent1" w:themeShade="BF"/>
    </w:rPr>
  </w:style>
  <w:style w:type="character" w:styleId="Referenciaintensa">
    <w:name w:val="Intense Reference"/>
    <w:basedOn w:val="Fuentedeprrafopredeter"/>
    <w:uiPriority w:val="32"/>
    <w:qFormat/>
    <w:rsid w:val="007A3FF4"/>
    <w:rPr>
      <w:b/>
      <w:bCs/>
      <w:smallCaps/>
      <w:color w:val="2F5496" w:themeColor="accent1" w:themeShade="BF"/>
      <w:spacing w:val="5"/>
    </w:rPr>
  </w:style>
  <w:style w:type="paragraph" w:styleId="Encabezado">
    <w:name w:val="header"/>
    <w:basedOn w:val="Normal"/>
    <w:link w:val="EncabezadoCar"/>
    <w:uiPriority w:val="99"/>
    <w:unhideWhenUsed/>
    <w:rsid w:val="007A3FF4"/>
    <w:pPr>
      <w:tabs>
        <w:tab w:val="center" w:pos="4252"/>
        <w:tab w:val="right" w:pos="8504"/>
      </w:tabs>
    </w:pPr>
  </w:style>
  <w:style w:type="character" w:customStyle="1" w:styleId="EncabezadoCar">
    <w:name w:val="Encabezado Car"/>
    <w:basedOn w:val="Fuentedeprrafopredeter"/>
    <w:link w:val="Encabezado"/>
    <w:uiPriority w:val="99"/>
    <w:rsid w:val="007A3FF4"/>
    <w:rPr>
      <w:rFonts w:eastAsiaTheme="minorEastAsia"/>
      <w:kern w:val="0"/>
      <w:lang w:val="es-ES_tradnl" w:eastAsia="es-ES"/>
      <w14:ligatures w14:val="none"/>
    </w:rPr>
  </w:style>
  <w:style w:type="paragraph" w:styleId="Piedepgina">
    <w:name w:val="footer"/>
    <w:basedOn w:val="Normal"/>
    <w:link w:val="PiedepginaCar"/>
    <w:uiPriority w:val="99"/>
    <w:unhideWhenUsed/>
    <w:rsid w:val="007A3FF4"/>
    <w:pPr>
      <w:tabs>
        <w:tab w:val="center" w:pos="4252"/>
        <w:tab w:val="right" w:pos="8504"/>
      </w:tabs>
    </w:pPr>
  </w:style>
  <w:style w:type="character" w:customStyle="1" w:styleId="PiedepginaCar">
    <w:name w:val="Pie de página Car"/>
    <w:basedOn w:val="Fuentedeprrafopredeter"/>
    <w:link w:val="Piedepgina"/>
    <w:uiPriority w:val="99"/>
    <w:rsid w:val="007A3FF4"/>
    <w:rPr>
      <w:rFonts w:eastAsiaTheme="minorEastAsia"/>
      <w:kern w:val="0"/>
      <w:lang w:val="es-ES_tradnl" w:eastAsia="es-ES"/>
      <w14:ligatures w14:val="none"/>
    </w:rPr>
  </w:style>
  <w:style w:type="paragraph" w:styleId="NormalWeb">
    <w:name w:val="Normal (Web)"/>
    <w:basedOn w:val="Normal"/>
    <w:uiPriority w:val="99"/>
    <w:unhideWhenUsed/>
    <w:rsid w:val="007A3FF4"/>
    <w:pPr>
      <w:spacing w:before="100" w:beforeAutospacing="1" w:after="100" w:afterAutospacing="1"/>
    </w:pPr>
    <w:rPr>
      <w:rFonts w:ascii="Times New Roman" w:eastAsia="Times New Roman" w:hAnsi="Times New Roman" w:cs="Times New Roman"/>
      <w:lang w:val="es-MX" w:eastAsia="es-MX"/>
    </w:rPr>
  </w:style>
  <w:style w:type="paragraph" w:customStyle="1" w:styleId="Texto">
    <w:name w:val="Texto"/>
    <w:basedOn w:val="Normal"/>
    <w:rsid w:val="007A3FF4"/>
    <w:pPr>
      <w:spacing w:after="101" w:line="216" w:lineRule="exact"/>
      <w:ind w:firstLine="288"/>
      <w:jc w:val="both"/>
    </w:pPr>
    <w:rPr>
      <w:rFonts w:ascii="Arial" w:eastAsia="Times New Roman" w:hAnsi="Arial" w:cs="Arial"/>
      <w:sz w:val="18"/>
      <w:szCs w:val="18"/>
      <w:lang w:val="es-MX"/>
    </w:rPr>
  </w:style>
  <w:style w:type="table" w:styleId="Tablaconcuadrcula">
    <w:name w:val="Table Grid"/>
    <w:basedOn w:val="Tablanormal"/>
    <w:uiPriority w:val="39"/>
    <w:rsid w:val="007A3FF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7A3FF4"/>
    <w:rPr>
      <w:lang w:val="es-ES_tradnl"/>
    </w:rPr>
  </w:style>
  <w:style w:type="paragraph" w:customStyle="1" w:styleId="ROMANOS">
    <w:name w:val="ROMANOS"/>
    <w:basedOn w:val="Normal"/>
    <w:rsid w:val="007A3FF4"/>
    <w:pPr>
      <w:spacing w:after="101" w:line="216" w:lineRule="atLeast"/>
      <w:ind w:left="810" w:hanging="540"/>
      <w:jc w:val="both"/>
    </w:pPr>
    <w:rPr>
      <w:rFonts w:ascii="Arial" w:eastAsia="Times New Roman" w:hAnsi="Arial" w:cs="Times New Roman"/>
      <w:sz w:val="18"/>
      <w:szCs w:val="20"/>
      <w:lang w:val="es-MX"/>
    </w:rPr>
  </w:style>
  <w:style w:type="character" w:customStyle="1" w:styleId="markedcontent">
    <w:name w:val="markedcontent"/>
    <w:basedOn w:val="Fuentedeprrafopredeter"/>
    <w:rsid w:val="007A3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92527">
      <w:bodyDiv w:val="1"/>
      <w:marLeft w:val="0"/>
      <w:marRight w:val="0"/>
      <w:marTop w:val="0"/>
      <w:marBottom w:val="0"/>
      <w:divBdr>
        <w:top w:val="none" w:sz="0" w:space="0" w:color="auto"/>
        <w:left w:val="none" w:sz="0" w:space="0" w:color="auto"/>
        <w:bottom w:val="none" w:sz="0" w:space="0" w:color="auto"/>
        <w:right w:val="none" w:sz="0" w:space="0" w:color="auto"/>
      </w:divBdr>
      <w:divsChild>
        <w:div w:id="422338694">
          <w:marLeft w:val="0"/>
          <w:marRight w:val="0"/>
          <w:marTop w:val="180"/>
          <w:marBottom w:val="240"/>
          <w:divBdr>
            <w:top w:val="none" w:sz="0" w:space="0" w:color="auto"/>
            <w:left w:val="none" w:sz="0" w:space="0" w:color="auto"/>
            <w:bottom w:val="none" w:sz="0" w:space="0" w:color="auto"/>
            <w:right w:val="none" w:sz="0" w:space="0" w:color="auto"/>
          </w:divBdr>
        </w:div>
      </w:divsChild>
    </w:div>
    <w:div w:id="116025535">
      <w:bodyDiv w:val="1"/>
      <w:marLeft w:val="0"/>
      <w:marRight w:val="0"/>
      <w:marTop w:val="0"/>
      <w:marBottom w:val="0"/>
      <w:divBdr>
        <w:top w:val="none" w:sz="0" w:space="0" w:color="auto"/>
        <w:left w:val="none" w:sz="0" w:space="0" w:color="auto"/>
        <w:bottom w:val="none" w:sz="0" w:space="0" w:color="auto"/>
        <w:right w:val="none" w:sz="0" w:space="0" w:color="auto"/>
      </w:divBdr>
      <w:divsChild>
        <w:div w:id="401608268">
          <w:marLeft w:val="0"/>
          <w:marRight w:val="0"/>
          <w:marTop w:val="180"/>
          <w:marBottom w:val="240"/>
          <w:divBdr>
            <w:top w:val="none" w:sz="0" w:space="0" w:color="auto"/>
            <w:left w:val="none" w:sz="0" w:space="0" w:color="auto"/>
            <w:bottom w:val="none" w:sz="0" w:space="0" w:color="auto"/>
            <w:right w:val="none" w:sz="0" w:space="0" w:color="auto"/>
          </w:divBdr>
        </w:div>
      </w:divsChild>
    </w:div>
    <w:div w:id="122769357">
      <w:bodyDiv w:val="1"/>
      <w:marLeft w:val="0"/>
      <w:marRight w:val="0"/>
      <w:marTop w:val="0"/>
      <w:marBottom w:val="0"/>
      <w:divBdr>
        <w:top w:val="none" w:sz="0" w:space="0" w:color="auto"/>
        <w:left w:val="none" w:sz="0" w:space="0" w:color="auto"/>
        <w:bottom w:val="none" w:sz="0" w:space="0" w:color="auto"/>
        <w:right w:val="none" w:sz="0" w:space="0" w:color="auto"/>
      </w:divBdr>
      <w:divsChild>
        <w:div w:id="1882741446">
          <w:marLeft w:val="0"/>
          <w:marRight w:val="0"/>
          <w:marTop w:val="180"/>
          <w:marBottom w:val="240"/>
          <w:divBdr>
            <w:top w:val="none" w:sz="0" w:space="0" w:color="auto"/>
            <w:left w:val="none" w:sz="0" w:space="0" w:color="auto"/>
            <w:bottom w:val="none" w:sz="0" w:space="0" w:color="auto"/>
            <w:right w:val="none" w:sz="0" w:space="0" w:color="auto"/>
          </w:divBdr>
        </w:div>
      </w:divsChild>
    </w:div>
    <w:div w:id="307051954">
      <w:bodyDiv w:val="1"/>
      <w:marLeft w:val="0"/>
      <w:marRight w:val="0"/>
      <w:marTop w:val="0"/>
      <w:marBottom w:val="0"/>
      <w:divBdr>
        <w:top w:val="none" w:sz="0" w:space="0" w:color="auto"/>
        <w:left w:val="none" w:sz="0" w:space="0" w:color="auto"/>
        <w:bottom w:val="none" w:sz="0" w:space="0" w:color="auto"/>
        <w:right w:val="none" w:sz="0" w:space="0" w:color="auto"/>
      </w:divBdr>
      <w:divsChild>
        <w:div w:id="578945825">
          <w:marLeft w:val="0"/>
          <w:marRight w:val="0"/>
          <w:marTop w:val="180"/>
          <w:marBottom w:val="240"/>
          <w:divBdr>
            <w:top w:val="none" w:sz="0" w:space="0" w:color="auto"/>
            <w:left w:val="none" w:sz="0" w:space="0" w:color="auto"/>
            <w:bottom w:val="none" w:sz="0" w:space="0" w:color="auto"/>
            <w:right w:val="none" w:sz="0" w:space="0" w:color="auto"/>
          </w:divBdr>
        </w:div>
      </w:divsChild>
    </w:div>
    <w:div w:id="589118260">
      <w:bodyDiv w:val="1"/>
      <w:marLeft w:val="0"/>
      <w:marRight w:val="0"/>
      <w:marTop w:val="0"/>
      <w:marBottom w:val="0"/>
      <w:divBdr>
        <w:top w:val="none" w:sz="0" w:space="0" w:color="auto"/>
        <w:left w:val="none" w:sz="0" w:space="0" w:color="auto"/>
        <w:bottom w:val="none" w:sz="0" w:space="0" w:color="auto"/>
        <w:right w:val="none" w:sz="0" w:space="0" w:color="auto"/>
      </w:divBdr>
      <w:divsChild>
        <w:div w:id="475805951">
          <w:marLeft w:val="0"/>
          <w:marRight w:val="0"/>
          <w:marTop w:val="180"/>
          <w:marBottom w:val="240"/>
          <w:divBdr>
            <w:top w:val="none" w:sz="0" w:space="0" w:color="auto"/>
            <w:left w:val="none" w:sz="0" w:space="0" w:color="auto"/>
            <w:bottom w:val="none" w:sz="0" w:space="0" w:color="auto"/>
            <w:right w:val="none" w:sz="0" w:space="0" w:color="auto"/>
          </w:divBdr>
        </w:div>
      </w:divsChild>
    </w:div>
    <w:div w:id="721094692">
      <w:bodyDiv w:val="1"/>
      <w:marLeft w:val="0"/>
      <w:marRight w:val="0"/>
      <w:marTop w:val="0"/>
      <w:marBottom w:val="0"/>
      <w:divBdr>
        <w:top w:val="none" w:sz="0" w:space="0" w:color="auto"/>
        <w:left w:val="none" w:sz="0" w:space="0" w:color="auto"/>
        <w:bottom w:val="none" w:sz="0" w:space="0" w:color="auto"/>
        <w:right w:val="none" w:sz="0" w:space="0" w:color="auto"/>
      </w:divBdr>
      <w:divsChild>
        <w:div w:id="1335302363">
          <w:marLeft w:val="0"/>
          <w:marRight w:val="0"/>
          <w:marTop w:val="180"/>
          <w:marBottom w:val="240"/>
          <w:divBdr>
            <w:top w:val="none" w:sz="0" w:space="0" w:color="auto"/>
            <w:left w:val="none" w:sz="0" w:space="0" w:color="auto"/>
            <w:bottom w:val="none" w:sz="0" w:space="0" w:color="auto"/>
            <w:right w:val="none" w:sz="0" w:space="0" w:color="auto"/>
          </w:divBdr>
        </w:div>
      </w:divsChild>
    </w:div>
    <w:div w:id="735707189">
      <w:bodyDiv w:val="1"/>
      <w:marLeft w:val="0"/>
      <w:marRight w:val="0"/>
      <w:marTop w:val="0"/>
      <w:marBottom w:val="0"/>
      <w:divBdr>
        <w:top w:val="none" w:sz="0" w:space="0" w:color="auto"/>
        <w:left w:val="none" w:sz="0" w:space="0" w:color="auto"/>
        <w:bottom w:val="none" w:sz="0" w:space="0" w:color="auto"/>
        <w:right w:val="none" w:sz="0" w:space="0" w:color="auto"/>
      </w:divBdr>
      <w:divsChild>
        <w:div w:id="803743467">
          <w:marLeft w:val="0"/>
          <w:marRight w:val="0"/>
          <w:marTop w:val="180"/>
          <w:marBottom w:val="240"/>
          <w:divBdr>
            <w:top w:val="none" w:sz="0" w:space="0" w:color="auto"/>
            <w:left w:val="none" w:sz="0" w:space="0" w:color="auto"/>
            <w:bottom w:val="none" w:sz="0" w:space="0" w:color="auto"/>
            <w:right w:val="none" w:sz="0" w:space="0" w:color="auto"/>
          </w:divBdr>
        </w:div>
      </w:divsChild>
    </w:div>
    <w:div w:id="775059252">
      <w:bodyDiv w:val="1"/>
      <w:marLeft w:val="0"/>
      <w:marRight w:val="0"/>
      <w:marTop w:val="0"/>
      <w:marBottom w:val="0"/>
      <w:divBdr>
        <w:top w:val="none" w:sz="0" w:space="0" w:color="auto"/>
        <w:left w:val="none" w:sz="0" w:space="0" w:color="auto"/>
        <w:bottom w:val="none" w:sz="0" w:space="0" w:color="auto"/>
        <w:right w:val="none" w:sz="0" w:space="0" w:color="auto"/>
      </w:divBdr>
      <w:divsChild>
        <w:div w:id="1328367766">
          <w:marLeft w:val="0"/>
          <w:marRight w:val="0"/>
          <w:marTop w:val="180"/>
          <w:marBottom w:val="240"/>
          <w:divBdr>
            <w:top w:val="none" w:sz="0" w:space="0" w:color="auto"/>
            <w:left w:val="none" w:sz="0" w:space="0" w:color="auto"/>
            <w:bottom w:val="none" w:sz="0" w:space="0" w:color="auto"/>
            <w:right w:val="none" w:sz="0" w:space="0" w:color="auto"/>
          </w:divBdr>
        </w:div>
      </w:divsChild>
    </w:div>
    <w:div w:id="776294336">
      <w:bodyDiv w:val="1"/>
      <w:marLeft w:val="0"/>
      <w:marRight w:val="0"/>
      <w:marTop w:val="0"/>
      <w:marBottom w:val="0"/>
      <w:divBdr>
        <w:top w:val="none" w:sz="0" w:space="0" w:color="auto"/>
        <w:left w:val="none" w:sz="0" w:space="0" w:color="auto"/>
        <w:bottom w:val="none" w:sz="0" w:space="0" w:color="auto"/>
        <w:right w:val="none" w:sz="0" w:space="0" w:color="auto"/>
      </w:divBdr>
      <w:divsChild>
        <w:div w:id="935746688">
          <w:marLeft w:val="0"/>
          <w:marRight w:val="0"/>
          <w:marTop w:val="180"/>
          <w:marBottom w:val="240"/>
          <w:divBdr>
            <w:top w:val="none" w:sz="0" w:space="0" w:color="auto"/>
            <w:left w:val="none" w:sz="0" w:space="0" w:color="auto"/>
            <w:bottom w:val="none" w:sz="0" w:space="0" w:color="auto"/>
            <w:right w:val="none" w:sz="0" w:space="0" w:color="auto"/>
          </w:divBdr>
        </w:div>
      </w:divsChild>
    </w:div>
    <w:div w:id="800921562">
      <w:bodyDiv w:val="1"/>
      <w:marLeft w:val="0"/>
      <w:marRight w:val="0"/>
      <w:marTop w:val="0"/>
      <w:marBottom w:val="0"/>
      <w:divBdr>
        <w:top w:val="none" w:sz="0" w:space="0" w:color="auto"/>
        <w:left w:val="none" w:sz="0" w:space="0" w:color="auto"/>
        <w:bottom w:val="none" w:sz="0" w:space="0" w:color="auto"/>
        <w:right w:val="none" w:sz="0" w:space="0" w:color="auto"/>
      </w:divBdr>
      <w:divsChild>
        <w:div w:id="1095446142">
          <w:marLeft w:val="0"/>
          <w:marRight w:val="0"/>
          <w:marTop w:val="180"/>
          <w:marBottom w:val="240"/>
          <w:divBdr>
            <w:top w:val="none" w:sz="0" w:space="0" w:color="auto"/>
            <w:left w:val="none" w:sz="0" w:space="0" w:color="auto"/>
            <w:bottom w:val="none" w:sz="0" w:space="0" w:color="auto"/>
            <w:right w:val="none" w:sz="0" w:space="0" w:color="auto"/>
          </w:divBdr>
        </w:div>
      </w:divsChild>
    </w:div>
    <w:div w:id="914358427">
      <w:bodyDiv w:val="1"/>
      <w:marLeft w:val="0"/>
      <w:marRight w:val="0"/>
      <w:marTop w:val="0"/>
      <w:marBottom w:val="0"/>
      <w:divBdr>
        <w:top w:val="none" w:sz="0" w:space="0" w:color="auto"/>
        <w:left w:val="none" w:sz="0" w:space="0" w:color="auto"/>
        <w:bottom w:val="none" w:sz="0" w:space="0" w:color="auto"/>
        <w:right w:val="none" w:sz="0" w:space="0" w:color="auto"/>
      </w:divBdr>
      <w:divsChild>
        <w:div w:id="20516466">
          <w:marLeft w:val="0"/>
          <w:marRight w:val="0"/>
          <w:marTop w:val="180"/>
          <w:marBottom w:val="240"/>
          <w:divBdr>
            <w:top w:val="none" w:sz="0" w:space="0" w:color="auto"/>
            <w:left w:val="none" w:sz="0" w:space="0" w:color="auto"/>
            <w:bottom w:val="none" w:sz="0" w:space="0" w:color="auto"/>
            <w:right w:val="none" w:sz="0" w:space="0" w:color="auto"/>
          </w:divBdr>
        </w:div>
      </w:divsChild>
    </w:div>
    <w:div w:id="946037375">
      <w:bodyDiv w:val="1"/>
      <w:marLeft w:val="0"/>
      <w:marRight w:val="0"/>
      <w:marTop w:val="0"/>
      <w:marBottom w:val="0"/>
      <w:divBdr>
        <w:top w:val="none" w:sz="0" w:space="0" w:color="auto"/>
        <w:left w:val="none" w:sz="0" w:space="0" w:color="auto"/>
        <w:bottom w:val="none" w:sz="0" w:space="0" w:color="auto"/>
        <w:right w:val="none" w:sz="0" w:space="0" w:color="auto"/>
      </w:divBdr>
      <w:divsChild>
        <w:div w:id="1716268520">
          <w:marLeft w:val="0"/>
          <w:marRight w:val="0"/>
          <w:marTop w:val="180"/>
          <w:marBottom w:val="240"/>
          <w:divBdr>
            <w:top w:val="none" w:sz="0" w:space="0" w:color="auto"/>
            <w:left w:val="none" w:sz="0" w:space="0" w:color="auto"/>
            <w:bottom w:val="none" w:sz="0" w:space="0" w:color="auto"/>
            <w:right w:val="none" w:sz="0" w:space="0" w:color="auto"/>
          </w:divBdr>
        </w:div>
      </w:divsChild>
    </w:div>
    <w:div w:id="954406502">
      <w:bodyDiv w:val="1"/>
      <w:marLeft w:val="0"/>
      <w:marRight w:val="0"/>
      <w:marTop w:val="0"/>
      <w:marBottom w:val="0"/>
      <w:divBdr>
        <w:top w:val="none" w:sz="0" w:space="0" w:color="auto"/>
        <w:left w:val="none" w:sz="0" w:space="0" w:color="auto"/>
        <w:bottom w:val="none" w:sz="0" w:space="0" w:color="auto"/>
        <w:right w:val="none" w:sz="0" w:space="0" w:color="auto"/>
      </w:divBdr>
      <w:divsChild>
        <w:div w:id="124542834">
          <w:marLeft w:val="0"/>
          <w:marRight w:val="0"/>
          <w:marTop w:val="180"/>
          <w:marBottom w:val="240"/>
          <w:divBdr>
            <w:top w:val="none" w:sz="0" w:space="0" w:color="auto"/>
            <w:left w:val="none" w:sz="0" w:space="0" w:color="auto"/>
            <w:bottom w:val="none" w:sz="0" w:space="0" w:color="auto"/>
            <w:right w:val="none" w:sz="0" w:space="0" w:color="auto"/>
          </w:divBdr>
        </w:div>
      </w:divsChild>
    </w:div>
    <w:div w:id="1204753372">
      <w:bodyDiv w:val="1"/>
      <w:marLeft w:val="0"/>
      <w:marRight w:val="0"/>
      <w:marTop w:val="0"/>
      <w:marBottom w:val="0"/>
      <w:divBdr>
        <w:top w:val="none" w:sz="0" w:space="0" w:color="auto"/>
        <w:left w:val="none" w:sz="0" w:space="0" w:color="auto"/>
        <w:bottom w:val="none" w:sz="0" w:space="0" w:color="auto"/>
        <w:right w:val="none" w:sz="0" w:space="0" w:color="auto"/>
      </w:divBdr>
      <w:divsChild>
        <w:div w:id="1337420699">
          <w:marLeft w:val="0"/>
          <w:marRight w:val="0"/>
          <w:marTop w:val="180"/>
          <w:marBottom w:val="240"/>
          <w:divBdr>
            <w:top w:val="none" w:sz="0" w:space="0" w:color="auto"/>
            <w:left w:val="none" w:sz="0" w:space="0" w:color="auto"/>
            <w:bottom w:val="none" w:sz="0" w:space="0" w:color="auto"/>
            <w:right w:val="none" w:sz="0" w:space="0" w:color="auto"/>
          </w:divBdr>
        </w:div>
      </w:divsChild>
    </w:div>
    <w:div w:id="1329292176">
      <w:bodyDiv w:val="1"/>
      <w:marLeft w:val="0"/>
      <w:marRight w:val="0"/>
      <w:marTop w:val="0"/>
      <w:marBottom w:val="0"/>
      <w:divBdr>
        <w:top w:val="none" w:sz="0" w:space="0" w:color="auto"/>
        <w:left w:val="none" w:sz="0" w:space="0" w:color="auto"/>
        <w:bottom w:val="none" w:sz="0" w:space="0" w:color="auto"/>
        <w:right w:val="none" w:sz="0" w:space="0" w:color="auto"/>
      </w:divBdr>
      <w:divsChild>
        <w:div w:id="714890122">
          <w:marLeft w:val="0"/>
          <w:marRight w:val="0"/>
          <w:marTop w:val="180"/>
          <w:marBottom w:val="240"/>
          <w:divBdr>
            <w:top w:val="none" w:sz="0" w:space="0" w:color="auto"/>
            <w:left w:val="none" w:sz="0" w:space="0" w:color="auto"/>
            <w:bottom w:val="none" w:sz="0" w:space="0" w:color="auto"/>
            <w:right w:val="none" w:sz="0" w:space="0" w:color="auto"/>
          </w:divBdr>
        </w:div>
      </w:divsChild>
    </w:div>
    <w:div w:id="1344210230">
      <w:bodyDiv w:val="1"/>
      <w:marLeft w:val="0"/>
      <w:marRight w:val="0"/>
      <w:marTop w:val="0"/>
      <w:marBottom w:val="0"/>
      <w:divBdr>
        <w:top w:val="none" w:sz="0" w:space="0" w:color="auto"/>
        <w:left w:val="none" w:sz="0" w:space="0" w:color="auto"/>
        <w:bottom w:val="none" w:sz="0" w:space="0" w:color="auto"/>
        <w:right w:val="none" w:sz="0" w:space="0" w:color="auto"/>
      </w:divBdr>
      <w:divsChild>
        <w:div w:id="1035426277">
          <w:marLeft w:val="0"/>
          <w:marRight w:val="0"/>
          <w:marTop w:val="180"/>
          <w:marBottom w:val="240"/>
          <w:divBdr>
            <w:top w:val="none" w:sz="0" w:space="0" w:color="auto"/>
            <w:left w:val="none" w:sz="0" w:space="0" w:color="auto"/>
            <w:bottom w:val="none" w:sz="0" w:space="0" w:color="auto"/>
            <w:right w:val="none" w:sz="0" w:space="0" w:color="auto"/>
          </w:divBdr>
        </w:div>
      </w:divsChild>
    </w:div>
    <w:div w:id="1370061590">
      <w:bodyDiv w:val="1"/>
      <w:marLeft w:val="0"/>
      <w:marRight w:val="0"/>
      <w:marTop w:val="0"/>
      <w:marBottom w:val="0"/>
      <w:divBdr>
        <w:top w:val="none" w:sz="0" w:space="0" w:color="auto"/>
        <w:left w:val="none" w:sz="0" w:space="0" w:color="auto"/>
        <w:bottom w:val="none" w:sz="0" w:space="0" w:color="auto"/>
        <w:right w:val="none" w:sz="0" w:space="0" w:color="auto"/>
      </w:divBdr>
      <w:divsChild>
        <w:div w:id="1756441165">
          <w:marLeft w:val="0"/>
          <w:marRight w:val="0"/>
          <w:marTop w:val="180"/>
          <w:marBottom w:val="240"/>
          <w:divBdr>
            <w:top w:val="none" w:sz="0" w:space="0" w:color="auto"/>
            <w:left w:val="none" w:sz="0" w:space="0" w:color="auto"/>
            <w:bottom w:val="none" w:sz="0" w:space="0" w:color="auto"/>
            <w:right w:val="none" w:sz="0" w:space="0" w:color="auto"/>
          </w:divBdr>
        </w:div>
      </w:divsChild>
    </w:div>
    <w:div w:id="1371537675">
      <w:bodyDiv w:val="1"/>
      <w:marLeft w:val="0"/>
      <w:marRight w:val="0"/>
      <w:marTop w:val="0"/>
      <w:marBottom w:val="0"/>
      <w:divBdr>
        <w:top w:val="none" w:sz="0" w:space="0" w:color="auto"/>
        <w:left w:val="none" w:sz="0" w:space="0" w:color="auto"/>
        <w:bottom w:val="none" w:sz="0" w:space="0" w:color="auto"/>
        <w:right w:val="none" w:sz="0" w:space="0" w:color="auto"/>
      </w:divBdr>
      <w:divsChild>
        <w:div w:id="268507300">
          <w:marLeft w:val="0"/>
          <w:marRight w:val="0"/>
          <w:marTop w:val="180"/>
          <w:marBottom w:val="240"/>
          <w:divBdr>
            <w:top w:val="none" w:sz="0" w:space="0" w:color="auto"/>
            <w:left w:val="none" w:sz="0" w:space="0" w:color="auto"/>
            <w:bottom w:val="none" w:sz="0" w:space="0" w:color="auto"/>
            <w:right w:val="none" w:sz="0" w:space="0" w:color="auto"/>
          </w:divBdr>
        </w:div>
      </w:divsChild>
    </w:div>
    <w:div w:id="1635528739">
      <w:bodyDiv w:val="1"/>
      <w:marLeft w:val="0"/>
      <w:marRight w:val="0"/>
      <w:marTop w:val="0"/>
      <w:marBottom w:val="0"/>
      <w:divBdr>
        <w:top w:val="none" w:sz="0" w:space="0" w:color="auto"/>
        <w:left w:val="none" w:sz="0" w:space="0" w:color="auto"/>
        <w:bottom w:val="none" w:sz="0" w:space="0" w:color="auto"/>
        <w:right w:val="none" w:sz="0" w:space="0" w:color="auto"/>
      </w:divBdr>
      <w:divsChild>
        <w:div w:id="1526822219">
          <w:marLeft w:val="0"/>
          <w:marRight w:val="0"/>
          <w:marTop w:val="180"/>
          <w:marBottom w:val="240"/>
          <w:divBdr>
            <w:top w:val="none" w:sz="0" w:space="0" w:color="auto"/>
            <w:left w:val="none" w:sz="0" w:space="0" w:color="auto"/>
            <w:bottom w:val="none" w:sz="0" w:space="0" w:color="auto"/>
            <w:right w:val="none" w:sz="0" w:space="0" w:color="auto"/>
          </w:divBdr>
        </w:div>
      </w:divsChild>
    </w:div>
    <w:div w:id="1639873450">
      <w:bodyDiv w:val="1"/>
      <w:marLeft w:val="0"/>
      <w:marRight w:val="0"/>
      <w:marTop w:val="0"/>
      <w:marBottom w:val="0"/>
      <w:divBdr>
        <w:top w:val="none" w:sz="0" w:space="0" w:color="auto"/>
        <w:left w:val="none" w:sz="0" w:space="0" w:color="auto"/>
        <w:bottom w:val="none" w:sz="0" w:space="0" w:color="auto"/>
        <w:right w:val="none" w:sz="0" w:space="0" w:color="auto"/>
      </w:divBdr>
      <w:divsChild>
        <w:div w:id="451094380">
          <w:marLeft w:val="0"/>
          <w:marRight w:val="0"/>
          <w:marTop w:val="180"/>
          <w:marBottom w:val="240"/>
          <w:divBdr>
            <w:top w:val="none" w:sz="0" w:space="0" w:color="auto"/>
            <w:left w:val="none" w:sz="0" w:space="0" w:color="auto"/>
            <w:bottom w:val="none" w:sz="0" w:space="0" w:color="auto"/>
            <w:right w:val="none" w:sz="0" w:space="0" w:color="auto"/>
          </w:divBdr>
        </w:div>
      </w:divsChild>
    </w:div>
    <w:div w:id="1723749109">
      <w:bodyDiv w:val="1"/>
      <w:marLeft w:val="0"/>
      <w:marRight w:val="0"/>
      <w:marTop w:val="0"/>
      <w:marBottom w:val="0"/>
      <w:divBdr>
        <w:top w:val="none" w:sz="0" w:space="0" w:color="auto"/>
        <w:left w:val="none" w:sz="0" w:space="0" w:color="auto"/>
        <w:bottom w:val="none" w:sz="0" w:space="0" w:color="auto"/>
        <w:right w:val="none" w:sz="0" w:space="0" w:color="auto"/>
      </w:divBdr>
      <w:divsChild>
        <w:div w:id="1665475843">
          <w:marLeft w:val="0"/>
          <w:marRight w:val="0"/>
          <w:marTop w:val="180"/>
          <w:marBottom w:val="240"/>
          <w:divBdr>
            <w:top w:val="none" w:sz="0" w:space="0" w:color="auto"/>
            <w:left w:val="none" w:sz="0" w:space="0" w:color="auto"/>
            <w:bottom w:val="none" w:sz="0" w:space="0" w:color="auto"/>
            <w:right w:val="none" w:sz="0" w:space="0" w:color="auto"/>
          </w:divBdr>
        </w:div>
      </w:divsChild>
    </w:div>
    <w:div w:id="1838032570">
      <w:bodyDiv w:val="1"/>
      <w:marLeft w:val="0"/>
      <w:marRight w:val="0"/>
      <w:marTop w:val="0"/>
      <w:marBottom w:val="0"/>
      <w:divBdr>
        <w:top w:val="none" w:sz="0" w:space="0" w:color="auto"/>
        <w:left w:val="none" w:sz="0" w:space="0" w:color="auto"/>
        <w:bottom w:val="none" w:sz="0" w:space="0" w:color="auto"/>
        <w:right w:val="none" w:sz="0" w:space="0" w:color="auto"/>
      </w:divBdr>
      <w:divsChild>
        <w:div w:id="1064136341">
          <w:marLeft w:val="0"/>
          <w:marRight w:val="0"/>
          <w:marTop w:val="180"/>
          <w:marBottom w:val="240"/>
          <w:divBdr>
            <w:top w:val="none" w:sz="0" w:space="0" w:color="auto"/>
            <w:left w:val="none" w:sz="0" w:space="0" w:color="auto"/>
            <w:bottom w:val="none" w:sz="0" w:space="0" w:color="auto"/>
            <w:right w:val="none" w:sz="0" w:space="0" w:color="auto"/>
          </w:divBdr>
        </w:div>
      </w:divsChild>
    </w:div>
    <w:div w:id="1890677934">
      <w:bodyDiv w:val="1"/>
      <w:marLeft w:val="0"/>
      <w:marRight w:val="0"/>
      <w:marTop w:val="0"/>
      <w:marBottom w:val="0"/>
      <w:divBdr>
        <w:top w:val="none" w:sz="0" w:space="0" w:color="auto"/>
        <w:left w:val="none" w:sz="0" w:space="0" w:color="auto"/>
        <w:bottom w:val="none" w:sz="0" w:space="0" w:color="auto"/>
        <w:right w:val="none" w:sz="0" w:space="0" w:color="auto"/>
      </w:divBdr>
      <w:divsChild>
        <w:div w:id="580523820">
          <w:marLeft w:val="0"/>
          <w:marRight w:val="0"/>
          <w:marTop w:val="180"/>
          <w:marBottom w:val="240"/>
          <w:divBdr>
            <w:top w:val="none" w:sz="0" w:space="0" w:color="auto"/>
            <w:left w:val="none" w:sz="0" w:space="0" w:color="auto"/>
            <w:bottom w:val="none" w:sz="0" w:space="0" w:color="auto"/>
            <w:right w:val="none" w:sz="0" w:space="0" w:color="auto"/>
          </w:divBdr>
        </w:div>
      </w:divsChild>
    </w:div>
    <w:div w:id="2049405136">
      <w:bodyDiv w:val="1"/>
      <w:marLeft w:val="0"/>
      <w:marRight w:val="0"/>
      <w:marTop w:val="0"/>
      <w:marBottom w:val="0"/>
      <w:divBdr>
        <w:top w:val="none" w:sz="0" w:space="0" w:color="auto"/>
        <w:left w:val="none" w:sz="0" w:space="0" w:color="auto"/>
        <w:bottom w:val="none" w:sz="0" w:space="0" w:color="auto"/>
        <w:right w:val="none" w:sz="0" w:space="0" w:color="auto"/>
      </w:divBdr>
      <w:divsChild>
        <w:div w:id="42619079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753</TotalTime>
  <Pages>10</Pages>
  <Words>2283</Words>
  <Characters>12558</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Obras Publicas</dc:creator>
  <cp:keywords/>
  <dc:description/>
  <cp:lastModifiedBy>Monserrat Frias Hernandez</cp:lastModifiedBy>
  <cp:revision>58</cp:revision>
  <cp:lastPrinted>2026-06-24T01:22:00Z</cp:lastPrinted>
  <dcterms:created xsi:type="dcterms:W3CDTF">2026-04-12T20:46:00Z</dcterms:created>
  <dcterms:modified xsi:type="dcterms:W3CDTF">2026-06-24T18:13:00Z</dcterms:modified>
</cp:coreProperties>
</file>