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524F6E" w:rsidRPr="00AB58ED" w:rsidTr="00524F6E">
        <w:tc>
          <w:tcPr>
            <w:tcW w:w="1980" w:type="dxa"/>
          </w:tcPr>
          <w:p w:rsidR="00524F6E" w:rsidRPr="00AB58ED" w:rsidRDefault="00524F6E" w:rsidP="00524F6E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413" w:type="dxa"/>
          </w:tcPr>
          <w:p w:rsidR="00524F6E" w:rsidRPr="00AB58ED" w:rsidRDefault="00524F6E" w:rsidP="00524F6E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524F6E" w:rsidRPr="00AB58ED" w:rsidTr="00524F6E">
        <w:tc>
          <w:tcPr>
            <w:tcW w:w="1980" w:type="dxa"/>
          </w:tcPr>
          <w:p w:rsidR="00524F6E" w:rsidRPr="00AB58ED" w:rsidRDefault="00524F6E" w:rsidP="00524F6E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:rsidR="00524F6E" w:rsidRPr="00AB58ED" w:rsidRDefault="00F23D64" w:rsidP="00524F6E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1435/2025</w:t>
            </w:r>
            <w:bookmarkStart w:id="0" w:name="_GoBack"/>
            <w:bookmarkEnd w:id="0"/>
          </w:p>
        </w:tc>
      </w:tr>
      <w:tr w:rsidR="00524F6E" w:rsidRPr="00AB58ED" w:rsidTr="00524F6E">
        <w:tc>
          <w:tcPr>
            <w:tcW w:w="1980" w:type="dxa"/>
          </w:tcPr>
          <w:p w:rsidR="00524F6E" w:rsidRPr="00AB58ED" w:rsidRDefault="00524F6E" w:rsidP="00524F6E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:rsidR="00524F6E" w:rsidRPr="00AB58ED" w:rsidRDefault="00524F6E" w:rsidP="00524F6E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:rsidR="00524F6E" w:rsidRDefault="00524F6E" w:rsidP="00524F6E">
      <w:pPr>
        <w:spacing w:line="276" w:lineRule="auto"/>
        <w:rPr>
          <w:rFonts w:eastAsia="Calibri" w:cstheme="minorHAnsi"/>
          <w:b/>
        </w:rPr>
      </w:pPr>
    </w:p>
    <w:p w:rsidR="00524F6E" w:rsidRDefault="00524F6E" w:rsidP="00524F6E">
      <w:pPr>
        <w:spacing w:line="276" w:lineRule="auto"/>
        <w:rPr>
          <w:rFonts w:eastAsia="Calibri" w:cstheme="minorHAnsi"/>
          <w:b/>
        </w:rPr>
      </w:pPr>
    </w:p>
    <w:p w:rsidR="00524F6E" w:rsidRDefault="00524F6E" w:rsidP="00524F6E">
      <w:pPr>
        <w:spacing w:line="276" w:lineRule="auto"/>
        <w:rPr>
          <w:rFonts w:eastAsia="Calibri" w:cstheme="minorHAnsi"/>
          <w:b/>
        </w:rPr>
      </w:pPr>
    </w:p>
    <w:p w:rsidR="00524F6E" w:rsidRDefault="00524F6E" w:rsidP="00524F6E">
      <w:pPr>
        <w:spacing w:line="276" w:lineRule="auto"/>
        <w:rPr>
          <w:rFonts w:eastAsia="Calibri" w:cstheme="minorHAnsi"/>
          <w:b/>
        </w:rPr>
      </w:pPr>
    </w:p>
    <w:p w:rsidR="00524F6E" w:rsidRDefault="00524F6E" w:rsidP="00524F6E">
      <w:pPr>
        <w:spacing w:line="276" w:lineRule="auto"/>
        <w:rPr>
          <w:rFonts w:eastAsia="Calibri" w:cstheme="minorHAnsi"/>
          <w:b/>
        </w:rPr>
      </w:pPr>
    </w:p>
    <w:p w:rsidR="00524F6E" w:rsidRPr="00AB58ED" w:rsidRDefault="00524F6E" w:rsidP="00524F6E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MARÍA OLGA GARCÍA AYALA</w:t>
      </w:r>
    </w:p>
    <w:p w:rsidR="00524F6E" w:rsidRPr="00AB58ED" w:rsidRDefault="00524F6E" w:rsidP="00524F6E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REGIDOR</w:t>
      </w:r>
      <w:r>
        <w:rPr>
          <w:rFonts w:ascii="Arial Narrow" w:eastAsia="Calibri" w:hAnsi="Arial Narrow" w:cs="Arial"/>
          <w:b/>
        </w:rPr>
        <w:t xml:space="preserve"> MIGUEL MARENTES</w:t>
      </w:r>
    </w:p>
    <w:p w:rsidR="00524F6E" w:rsidRDefault="00524F6E" w:rsidP="00524F6E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INTEGRANTES</w:t>
      </w:r>
      <w:r w:rsidRPr="00AB58ED">
        <w:rPr>
          <w:rFonts w:ascii="Arial Narrow" w:eastAsia="Calibri" w:hAnsi="Arial Narrow" w:cs="Arial"/>
          <w:b/>
        </w:rPr>
        <w:t xml:space="preserve"> DE LA COMISIÓN EDILICIA DE </w:t>
      </w:r>
      <w:r>
        <w:rPr>
          <w:rFonts w:ascii="Arial Narrow" w:eastAsia="Calibri" w:hAnsi="Arial Narrow" w:cs="Arial"/>
          <w:b/>
        </w:rPr>
        <w:t xml:space="preserve">REGLAMENTOS Y GOBERNACIÓN </w:t>
      </w:r>
    </w:p>
    <w:p w:rsidR="00524F6E" w:rsidRPr="00AB58ED" w:rsidRDefault="00524F6E" w:rsidP="00524F6E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:rsidR="00524F6E" w:rsidRPr="00AB58ED" w:rsidRDefault="00524F6E" w:rsidP="00524F6E">
      <w:pPr>
        <w:rPr>
          <w:rFonts w:ascii="Arial" w:eastAsia="Calibri" w:hAnsi="Arial" w:cs="Arial"/>
          <w:b/>
        </w:rPr>
      </w:pPr>
    </w:p>
    <w:p w:rsidR="00524F6E" w:rsidRDefault="00524F6E" w:rsidP="00524F6E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convocar a la </w:t>
      </w:r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>
        <w:rPr>
          <w:rFonts w:ascii="Arial" w:hAnsi="Arial" w:cs="Arial"/>
          <w:b/>
          <w:sz w:val="24"/>
          <w:szCs w:val="24"/>
        </w:rPr>
        <w:t>12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 w:rsidR="00621954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t xml:space="preserve"> de diciembre </w:t>
      </w:r>
      <w:r w:rsidRPr="00427B07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>
        <w:rPr>
          <w:rFonts w:ascii="Arial" w:hAnsi="Arial" w:cs="Arial"/>
          <w:b/>
          <w:sz w:val="24"/>
          <w:szCs w:val="24"/>
        </w:rPr>
        <w:t>s</w:t>
      </w:r>
      <w:r w:rsidRPr="00427B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 w:rsidR="00621954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:</w:t>
      </w:r>
      <w:r w:rsidR="00621954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>la Oficina de Sindicatura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>
        <w:rPr>
          <w:rFonts w:ascii="Arial" w:hAnsi="Arial" w:cs="Arial"/>
          <w:sz w:val="24"/>
          <w:szCs w:val="24"/>
        </w:rPr>
        <w:t xml:space="preserve"> orden del día:</w:t>
      </w:r>
    </w:p>
    <w:p w:rsidR="00524F6E" w:rsidRPr="0054436E" w:rsidRDefault="00524F6E" w:rsidP="00524F6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24F6E" w:rsidRPr="0054436E" w:rsidRDefault="00524F6E" w:rsidP="00524F6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436E">
        <w:rPr>
          <w:rFonts w:ascii="Arial" w:hAnsi="Arial" w:cs="Arial"/>
          <w:b/>
          <w:bCs/>
          <w:sz w:val="24"/>
          <w:szCs w:val="24"/>
        </w:rPr>
        <w:t>Primero:</w:t>
      </w:r>
      <w:r w:rsidRPr="0054436E">
        <w:rPr>
          <w:rFonts w:ascii="Arial" w:hAnsi="Arial" w:cs="Arial"/>
          <w:sz w:val="24"/>
          <w:szCs w:val="24"/>
        </w:rPr>
        <w:t xml:space="preserve"> Lista de asistencia y declaratoria de quorum.</w:t>
      </w:r>
    </w:p>
    <w:p w:rsidR="00524F6E" w:rsidRPr="0054436E" w:rsidRDefault="00524F6E" w:rsidP="00524F6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436E">
        <w:rPr>
          <w:rFonts w:ascii="Arial" w:hAnsi="Arial" w:cs="Arial"/>
          <w:b/>
          <w:bCs/>
          <w:sz w:val="24"/>
          <w:szCs w:val="24"/>
        </w:rPr>
        <w:t>Segundo:</w:t>
      </w:r>
      <w:r w:rsidRPr="0054436E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:rsidR="00524F6E" w:rsidRPr="0054436E" w:rsidRDefault="00524F6E" w:rsidP="00524F6E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54436E">
        <w:rPr>
          <w:rFonts w:ascii="Arial" w:hAnsi="Arial" w:cs="Arial"/>
          <w:b/>
          <w:bCs/>
          <w:sz w:val="24"/>
          <w:szCs w:val="24"/>
        </w:rPr>
        <w:t>Tercero:</w:t>
      </w:r>
      <w:r w:rsidRPr="0054436E">
        <w:rPr>
          <w:rFonts w:ascii="Arial" w:hAnsi="Arial" w:cs="Arial"/>
          <w:bCs/>
          <w:sz w:val="24"/>
          <w:szCs w:val="24"/>
        </w:rPr>
        <w:t xml:space="preserve"> Análisis, discusión </w:t>
      </w:r>
      <w:r w:rsidR="00621954" w:rsidRPr="0054436E">
        <w:rPr>
          <w:rFonts w:ascii="Arial" w:hAnsi="Arial" w:cs="Arial"/>
          <w:bCs/>
          <w:sz w:val="24"/>
          <w:szCs w:val="24"/>
        </w:rPr>
        <w:t xml:space="preserve">del Programa Anual de Trabajo de </w:t>
      </w:r>
      <w:r w:rsidR="00621954" w:rsidRPr="0054436E">
        <w:rPr>
          <w:rFonts w:ascii="Arial" w:hAnsi="Arial" w:cs="Arial"/>
          <w:sz w:val="24"/>
          <w:szCs w:val="24"/>
        </w:rPr>
        <w:t>la Comisión Edilicia Permanente de Reglamentos y Gobernación</w:t>
      </w:r>
      <w:r w:rsidR="00621954" w:rsidRPr="0054436E">
        <w:rPr>
          <w:rFonts w:ascii="Arial" w:hAnsi="Arial" w:cs="Arial"/>
          <w:bCs/>
          <w:sz w:val="24"/>
          <w:szCs w:val="24"/>
        </w:rPr>
        <w:t xml:space="preserve"> </w:t>
      </w:r>
      <w:r w:rsidR="00621954" w:rsidRPr="0054436E">
        <w:rPr>
          <w:rFonts w:ascii="Arial" w:hAnsi="Arial" w:cs="Arial"/>
          <w:bCs/>
          <w:sz w:val="24"/>
          <w:szCs w:val="24"/>
        </w:rPr>
        <w:t>del H. Ayuntamiento de Zapotlán el Grande, Jalisco.</w:t>
      </w:r>
    </w:p>
    <w:p w:rsidR="00524F6E" w:rsidRPr="0054436E" w:rsidRDefault="00524F6E" w:rsidP="00524F6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436E">
        <w:rPr>
          <w:rFonts w:ascii="Arial" w:hAnsi="Arial" w:cs="Arial"/>
          <w:b/>
          <w:bCs/>
          <w:sz w:val="24"/>
          <w:szCs w:val="24"/>
        </w:rPr>
        <w:t>Cuarto:</w:t>
      </w:r>
      <w:r w:rsidRPr="0054436E">
        <w:rPr>
          <w:rFonts w:ascii="Arial" w:hAnsi="Arial" w:cs="Arial"/>
          <w:bCs/>
          <w:sz w:val="24"/>
          <w:szCs w:val="24"/>
        </w:rPr>
        <w:t xml:space="preserve"> Puntos Varios </w:t>
      </w:r>
    </w:p>
    <w:p w:rsidR="00524F6E" w:rsidRPr="0054436E" w:rsidRDefault="00524F6E" w:rsidP="00524F6E">
      <w:pPr>
        <w:pStyle w:val="Sinespaciado"/>
        <w:rPr>
          <w:rFonts w:ascii="Arial" w:hAnsi="Arial" w:cs="Arial"/>
          <w:sz w:val="24"/>
          <w:szCs w:val="24"/>
        </w:rPr>
      </w:pPr>
      <w:r w:rsidRPr="0054436E">
        <w:rPr>
          <w:rFonts w:ascii="Arial" w:hAnsi="Arial" w:cs="Arial"/>
          <w:b/>
          <w:bCs/>
          <w:sz w:val="24"/>
          <w:szCs w:val="24"/>
        </w:rPr>
        <w:t>Quinto:</w:t>
      </w:r>
      <w:r w:rsidRPr="0054436E">
        <w:rPr>
          <w:rFonts w:ascii="Arial" w:hAnsi="Arial" w:cs="Arial"/>
          <w:sz w:val="24"/>
          <w:szCs w:val="24"/>
        </w:rPr>
        <w:t xml:space="preserve"> Clausura de la Sesión. </w:t>
      </w:r>
    </w:p>
    <w:p w:rsidR="00524F6E" w:rsidRPr="007E3D1A" w:rsidRDefault="00524F6E" w:rsidP="00524F6E">
      <w:pPr>
        <w:pStyle w:val="Sinespaciado"/>
        <w:rPr>
          <w:rFonts w:ascii="Arial" w:hAnsi="Arial" w:cs="Arial"/>
          <w:sz w:val="24"/>
          <w:szCs w:val="24"/>
        </w:rPr>
      </w:pPr>
    </w:p>
    <w:p w:rsidR="00524F6E" w:rsidRPr="00427B07" w:rsidRDefault="00524F6E" w:rsidP="00524F6E">
      <w:pPr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:rsidR="00524F6E" w:rsidRDefault="00524F6E" w:rsidP="00524F6E">
      <w:pPr>
        <w:jc w:val="both"/>
        <w:rPr>
          <w:rFonts w:ascii="Arial" w:eastAsia="Calibri" w:hAnsi="Arial" w:cs="Arial"/>
        </w:rPr>
      </w:pPr>
    </w:p>
    <w:p w:rsidR="00524F6E" w:rsidRPr="00FF7CCE" w:rsidRDefault="00524F6E" w:rsidP="00524F6E">
      <w:pPr>
        <w:jc w:val="center"/>
        <w:rPr>
          <w:rFonts w:ascii="Arial Narrow" w:eastAsia="Calibri" w:hAnsi="Arial Narrow" w:cs="Arial"/>
          <w:b/>
          <w:sz w:val="22"/>
          <w:szCs w:val="22"/>
        </w:rPr>
      </w:pPr>
      <w:r w:rsidRPr="00FF7CCE">
        <w:rPr>
          <w:rFonts w:ascii="Arial Narrow" w:eastAsia="Calibri" w:hAnsi="Arial Narrow" w:cs="Arial"/>
          <w:b/>
          <w:sz w:val="22"/>
          <w:szCs w:val="22"/>
        </w:rPr>
        <w:t>ATENTAMENTE</w:t>
      </w:r>
    </w:p>
    <w:p w:rsidR="00524F6E" w:rsidRDefault="00524F6E" w:rsidP="00524F6E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"2025, AÑO DEL 130 ANIVERSARIO DEL NATALICIO DE LA MUSA Y ESCRITORA ZAPOTLENSE MARIA GUADALUPE MARIN PRECIADO"</w:t>
      </w:r>
    </w:p>
    <w:p w:rsidR="00524F6E" w:rsidRPr="000E3B9E" w:rsidRDefault="00524F6E" w:rsidP="00524F6E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0E3B9E">
        <w:rPr>
          <w:rFonts w:ascii="Arial Narrow" w:hAnsi="Arial Narrow" w:cstheme="minorHAnsi"/>
          <w:b/>
          <w:bCs/>
          <w:i/>
          <w:iCs/>
        </w:rPr>
        <w:t>“2025, CENTENARIO DE LA INSTITUCIONALIZACIÓN DE LA FERIA ZAPOTLÁN”.</w:t>
      </w:r>
    </w:p>
    <w:p w:rsidR="00524F6E" w:rsidRPr="00FF7CCE" w:rsidRDefault="00524F6E" w:rsidP="00524F6E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CD. GUZMÁN MUNICIPIO DE ZAPOTLÁN EL GRANDE, JALISCO,</w:t>
      </w:r>
    </w:p>
    <w:p w:rsidR="00524F6E" w:rsidRPr="00FF7CCE" w:rsidRDefault="00524F6E" w:rsidP="00524F6E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A </w:t>
      </w:r>
      <w:r w:rsidR="0054436E">
        <w:rPr>
          <w:rFonts w:ascii="Arial Narrow" w:hAnsi="Arial Narrow" w:cstheme="minorHAnsi"/>
          <w:b/>
          <w:bCs/>
          <w:i/>
          <w:iCs/>
          <w:sz w:val="22"/>
          <w:szCs w:val="22"/>
        </w:rPr>
        <w:t>15</w:t>
      </w: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</w:t>
      </w:r>
      <w:r>
        <w:rPr>
          <w:rFonts w:ascii="Arial Narrow" w:hAnsi="Arial Narrow" w:cstheme="minorHAnsi"/>
          <w:b/>
          <w:bCs/>
          <w:i/>
          <w:iCs/>
          <w:sz w:val="22"/>
          <w:szCs w:val="22"/>
        </w:rPr>
        <w:t>DICIEMBRE</w:t>
      </w: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2025.</w:t>
      </w:r>
    </w:p>
    <w:p w:rsidR="00524F6E" w:rsidRPr="00FF7CCE" w:rsidRDefault="00524F6E" w:rsidP="00524F6E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524F6E" w:rsidRPr="00FF7CCE" w:rsidRDefault="00524F6E" w:rsidP="00524F6E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524F6E" w:rsidRPr="00FF7CCE" w:rsidRDefault="00524F6E" w:rsidP="00524F6E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524F6E" w:rsidRPr="00FF7CCE" w:rsidRDefault="00524F6E" w:rsidP="00524F6E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r w:rsidRPr="00FF7CCE">
        <w:rPr>
          <w:rFonts w:ascii="Arial Narrow" w:hAnsi="Arial Narrow" w:cstheme="minorHAnsi"/>
          <w:b/>
        </w:rPr>
        <w:t>MTRA. CLAUDIA MARGARITA ROBLES GOMEZ</w:t>
      </w:r>
    </w:p>
    <w:p w:rsidR="00524F6E" w:rsidRPr="00FF7CCE" w:rsidRDefault="00524F6E" w:rsidP="00524F6E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:rsidR="00524F6E" w:rsidRDefault="00524F6E" w:rsidP="00524F6E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:rsidR="00524F6E" w:rsidRDefault="00524F6E" w:rsidP="00524F6E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</w:p>
    <w:p w:rsidR="00524F6E" w:rsidRDefault="00524F6E" w:rsidP="00524F6E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</w:p>
    <w:p w:rsidR="00524F6E" w:rsidRDefault="00524F6E" w:rsidP="00524F6E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</w:p>
    <w:p w:rsidR="00524F6E" w:rsidRDefault="00524F6E" w:rsidP="00524F6E"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sectPr w:rsidR="00524F6E" w:rsidSect="003666E3">
      <w:headerReference w:type="even" r:id="rId6"/>
      <w:headerReference w:type="default" r:id="rId7"/>
      <w:headerReference w:type="first" r:id="rId8"/>
      <w:pgSz w:w="12240" w:h="15840"/>
      <w:pgMar w:top="1701" w:right="11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BCE" w:rsidRDefault="00F73BCE">
      <w:r>
        <w:separator/>
      </w:r>
    </w:p>
  </w:endnote>
  <w:endnote w:type="continuationSeparator" w:id="0">
    <w:p w:rsidR="00F73BCE" w:rsidRDefault="00F7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BCE" w:rsidRDefault="00F73BCE">
      <w:r>
        <w:separator/>
      </w:r>
    </w:p>
  </w:footnote>
  <w:footnote w:type="continuationSeparator" w:id="0">
    <w:p w:rsidR="00F73BCE" w:rsidRDefault="00F73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C7E" w:rsidRDefault="00F73BC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C7E" w:rsidRDefault="00F73BCE" w:rsidP="00756C7E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92.75pt;margin-top:-86.8pt;width:635.6pt;height:811.95pt;z-index:-251656192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524F6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C7E" w:rsidRDefault="00F73BC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6E"/>
    <w:rsid w:val="000218DB"/>
    <w:rsid w:val="00524F6E"/>
    <w:rsid w:val="0054436E"/>
    <w:rsid w:val="00621954"/>
    <w:rsid w:val="00695E4D"/>
    <w:rsid w:val="00C61E9E"/>
    <w:rsid w:val="00F23D64"/>
    <w:rsid w:val="00F7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6236C6"/>
  <w15:chartTrackingRefBased/>
  <w15:docId w15:val="{85E71C4E-9D86-4F36-AEB1-26835E18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F6E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4F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4F6E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524F6E"/>
    <w:pPr>
      <w:spacing w:after="0" w:line="240" w:lineRule="auto"/>
    </w:pPr>
    <w:rPr>
      <w:kern w:val="2"/>
      <w14:ligatures w14:val="standardContextua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24F6E"/>
    <w:rPr>
      <w:kern w:val="2"/>
      <w14:ligatures w14:val="standardContextual"/>
    </w:rPr>
  </w:style>
  <w:style w:type="table" w:styleId="Tablaconcuadrcula">
    <w:name w:val="Table Grid"/>
    <w:basedOn w:val="Tablanormal"/>
    <w:uiPriority w:val="59"/>
    <w:rsid w:val="00524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24F6E"/>
  </w:style>
  <w:style w:type="paragraph" w:styleId="Textodeglobo">
    <w:name w:val="Balloon Text"/>
    <w:basedOn w:val="Normal"/>
    <w:link w:val="TextodegloboCar"/>
    <w:uiPriority w:val="99"/>
    <w:semiHidden/>
    <w:unhideWhenUsed/>
    <w:rsid w:val="00F23D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D6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2</cp:revision>
  <cp:lastPrinted>2025-12-15T16:55:00Z</cp:lastPrinted>
  <dcterms:created xsi:type="dcterms:W3CDTF">2025-12-15T17:03:00Z</dcterms:created>
  <dcterms:modified xsi:type="dcterms:W3CDTF">2025-12-15T17:03:00Z</dcterms:modified>
</cp:coreProperties>
</file>