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731" w:rsidRPr="00870ED4" w:rsidRDefault="006B2731" w:rsidP="006B2731">
      <w:pPr>
        <w:jc w:val="right"/>
        <w:rPr>
          <w:rFonts w:cstheme="minorHAnsi"/>
          <w:b/>
          <w:color w:val="808080" w:themeColor="background1" w:themeShade="80"/>
        </w:rPr>
      </w:pPr>
    </w:p>
    <w:p w:rsidR="006B2731" w:rsidRPr="00870ED4" w:rsidRDefault="006B2731" w:rsidP="006B2731">
      <w:pPr>
        <w:jc w:val="right"/>
        <w:rPr>
          <w:rFonts w:cstheme="minorHAnsi"/>
          <w:b/>
          <w:color w:val="808080" w:themeColor="background1" w:themeShade="80"/>
        </w:rPr>
      </w:pPr>
    </w:p>
    <w:p w:rsidR="006B2731" w:rsidRPr="00870ED4" w:rsidRDefault="006B2731" w:rsidP="006B2731">
      <w:pPr>
        <w:jc w:val="right"/>
        <w:rPr>
          <w:rFonts w:cstheme="minorHAnsi"/>
          <w:b/>
          <w:color w:val="808080" w:themeColor="background1" w:themeShade="80"/>
        </w:rPr>
      </w:pPr>
    </w:p>
    <w:p w:rsidR="006B2731" w:rsidRPr="00A13218" w:rsidRDefault="006B2731" w:rsidP="006B2731">
      <w:pPr>
        <w:pStyle w:val="NormalWeb"/>
        <w:spacing w:before="0" w:beforeAutospacing="0" w:after="0" w:afterAutospacing="0"/>
        <w:jc w:val="center"/>
        <w:rPr>
          <w:rFonts w:asciiTheme="minorHAnsi" w:hAnsiTheme="minorHAnsi"/>
          <w:color w:val="000000"/>
          <w:sz w:val="28"/>
        </w:rPr>
      </w:pPr>
      <w:r w:rsidRPr="00A13218">
        <w:rPr>
          <w:rFonts w:asciiTheme="minorHAnsi" w:hAnsiTheme="minorHAnsi"/>
          <w:color w:val="000000"/>
          <w:sz w:val="28"/>
        </w:rPr>
        <w:t>ORDEN DEL DÍA</w:t>
      </w:r>
    </w:p>
    <w:p w:rsidR="006B2731" w:rsidRPr="00A13218" w:rsidRDefault="006B2731" w:rsidP="006B2731">
      <w:pPr>
        <w:pStyle w:val="NormalWeb"/>
        <w:spacing w:before="0" w:beforeAutospacing="0" w:after="0" w:afterAutospacing="0"/>
        <w:jc w:val="center"/>
        <w:rPr>
          <w:rFonts w:asciiTheme="minorHAnsi" w:hAnsiTheme="minorHAnsi"/>
          <w:color w:val="000000"/>
          <w:sz w:val="28"/>
        </w:rPr>
      </w:pPr>
      <w:r>
        <w:rPr>
          <w:rFonts w:asciiTheme="minorHAnsi" w:hAnsiTheme="minorHAnsi"/>
          <w:color w:val="000000"/>
          <w:sz w:val="28"/>
        </w:rPr>
        <w:t>33</w:t>
      </w:r>
      <w:bookmarkStart w:id="0" w:name="_GoBack"/>
      <w:bookmarkEnd w:id="0"/>
      <w:r w:rsidRPr="00A13218">
        <w:rPr>
          <w:rFonts w:asciiTheme="minorHAnsi" w:hAnsiTheme="minorHAnsi"/>
          <w:color w:val="000000"/>
          <w:sz w:val="28"/>
        </w:rPr>
        <w:t>a. Sesión Ordinaria</w:t>
      </w:r>
    </w:p>
    <w:p w:rsidR="006B2731" w:rsidRPr="00A13218" w:rsidRDefault="006B2731" w:rsidP="006B2731">
      <w:pPr>
        <w:pStyle w:val="NormalWeb"/>
        <w:spacing w:before="0" w:beforeAutospacing="0" w:after="0" w:afterAutospacing="0"/>
        <w:jc w:val="center"/>
        <w:rPr>
          <w:rFonts w:asciiTheme="minorHAnsi" w:hAnsiTheme="minorHAnsi"/>
          <w:color w:val="000000"/>
          <w:sz w:val="28"/>
        </w:rPr>
      </w:pPr>
      <w:r w:rsidRPr="00A13218">
        <w:rPr>
          <w:rFonts w:asciiTheme="minorHAnsi" w:hAnsiTheme="minorHAnsi"/>
          <w:color w:val="000000"/>
          <w:sz w:val="28"/>
        </w:rPr>
        <w:t>Comité de Adquisiciones Gubernamentales, Contratación de Servicios, Arrendamientos y Enajenaciones para el Municipio de Zapotlán el Grande.</w:t>
      </w:r>
    </w:p>
    <w:p w:rsidR="006B2731" w:rsidRPr="00A13218" w:rsidRDefault="006B2731" w:rsidP="006B2731">
      <w:pPr>
        <w:pStyle w:val="NormalWeb"/>
        <w:spacing w:before="0" w:beforeAutospacing="0" w:after="0" w:afterAutospacing="0"/>
        <w:jc w:val="center"/>
        <w:rPr>
          <w:rFonts w:asciiTheme="minorHAnsi" w:hAnsiTheme="minorHAnsi"/>
          <w:color w:val="000000"/>
          <w:sz w:val="28"/>
        </w:rPr>
      </w:pPr>
      <w:r>
        <w:rPr>
          <w:rFonts w:asciiTheme="minorHAnsi" w:hAnsiTheme="minorHAnsi"/>
          <w:color w:val="000000"/>
          <w:sz w:val="28"/>
        </w:rPr>
        <w:t>Jueves 20 de abril 9:0</w:t>
      </w:r>
      <w:r w:rsidRPr="00A13218">
        <w:rPr>
          <w:rFonts w:asciiTheme="minorHAnsi" w:hAnsiTheme="minorHAnsi"/>
          <w:color w:val="000000"/>
          <w:sz w:val="28"/>
        </w:rPr>
        <w:t>0 horas</w:t>
      </w:r>
    </w:p>
    <w:p w:rsidR="006B2731" w:rsidRPr="00870ED4" w:rsidRDefault="006B2731" w:rsidP="006B2731">
      <w:pPr>
        <w:contextualSpacing/>
        <w:jc w:val="center"/>
        <w:rPr>
          <w:rFonts w:cstheme="minorHAnsi"/>
          <w:b/>
        </w:rPr>
      </w:pPr>
    </w:p>
    <w:p w:rsidR="006B2731" w:rsidRPr="006B2731" w:rsidRDefault="006B2731" w:rsidP="006B2731">
      <w:pPr>
        <w:spacing w:line="360" w:lineRule="auto"/>
        <w:contextualSpacing/>
        <w:jc w:val="center"/>
        <w:rPr>
          <w:rFonts w:cstheme="minorHAnsi"/>
          <w:b/>
          <w:sz w:val="22"/>
          <w:szCs w:val="20"/>
        </w:rPr>
      </w:pPr>
      <w:r w:rsidRPr="006B2731">
        <w:rPr>
          <w:rFonts w:cstheme="minorHAnsi"/>
          <w:b/>
          <w:sz w:val="22"/>
          <w:szCs w:val="20"/>
        </w:rPr>
        <w:t>ORDEN DEL DIA</w:t>
      </w:r>
    </w:p>
    <w:p w:rsidR="006B2731" w:rsidRPr="006B2731" w:rsidRDefault="006B2731" w:rsidP="006B2731">
      <w:pPr>
        <w:spacing w:line="360" w:lineRule="auto"/>
        <w:contextualSpacing/>
        <w:jc w:val="center"/>
        <w:rPr>
          <w:rFonts w:cstheme="minorHAnsi"/>
          <w:b/>
          <w:sz w:val="22"/>
          <w:szCs w:val="20"/>
        </w:rPr>
      </w:pPr>
    </w:p>
    <w:p w:rsidR="006B2731" w:rsidRPr="006B2731" w:rsidRDefault="006B2731" w:rsidP="006B2731">
      <w:pPr>
        <w:pStyle w:val="Prrafodelista"/>
        <w:numPr>
          <w:ilvl w:val="0"/>
          <w:numId w:val="1"/>
        </w:numPr>
        <w:spacing w:line="360" w:lineRule="auto"/>
        <w:rPr>
          <w:rFonts w:cstheme="minorHAnsi"/>
          <w:sz w:val="22"/>
          <w:szCs w:val="20"/>
        </w:rPr>
      </w:pPr>
      <w:r w:rsidRPr="006B2731">
        <w:rPr>
          <w:rFonts w:cstheme="minorHAnsi"/>
          <w:sz w:val="22"/>
          <w:szCs w:val="20"/>
        </w:rPr>
        <w:t>Toma de protesta del C. Jonathan Alejandro Jiménez Presidente Del Consejo Directivo De Jóvenes Empresarios De Jalisco</w:t>
      </w:r>
    </w:p>
    <w:p w:rsidR="006B2731" w:rsidRPr="006B2731" w:rsidRDefault="006B2731" w:rsidP="006B2731">
      <w:pPr>
        <w:pStyle w:val="Prrafodelista"/>
        <w:numPr>
          <w:ilvl w:val="0"/>
          <w:numId w:val="1"/>
        </w:numPr>
        <w:spacing w:after="200" w:line="360" w:lineRule="auto"/>
        <w:jc w:val="both"/>
        <w:rPr>
          <w:rFonts w:cstheme="minorHAnsi"/>
          <w:sz w:val="22"/>
          <w:szCs w:val="20"/>
        </w:rPr>
      </w:pPr>
      <w:r w:rsidRPr="006B2731">
        <w:rPr>
          <w:rFonts w:cstheme="minorHAnsi"/>
          <w:sz w:val="22"/>
          <w:szCs w:val="20"/>
        </w:rPr>
        <w:t>Lista de asistencia.</w:t>
      </w:r>
    </w:p>
    <w:p w:rsidR="006B2731" w:rsidRPr="006B2731" w:rsidRDefault="006B2731" w:rsidP="006B2731">
      <w:pPr>
        <w:pStyle w:val="Prrafodelista"/>
        <w:numPr>
          <w:ilvl w:val="0"/>
          <w:numId w:val="1"/>
        </w:numPr>
        <w:spacing w:after="200" w:line="360" w:lineRule="auto"/>
        <w:jc w:val="both"/>
        <w:rPr>
          <w:rFonts w:cstheme="minorHAnsi"/>
          <w:sz w:val="22"/>
          <w:szCs w:val="20"/>
        </w:rPr>
      </w:pPr>
      <w:r w:rsidRPr="006B2731">
        <w:rPr>
          <w:rFonts w:cstheme="minorHAnsi"/>
          <w:sz w:val="22"/>
          <w:szCs w:val="20"/>
        </w:rPr>
        <w:t>Declaración de quorum para sesionar.</w:t>
      </w:r>
    </w:p>
    <w:p w:rsidR="006B2731" w:rsidRPr="006B2731" w:rsidRDefault="006B2731" w:rsidP="006B2731">
      <w:pPr>
        <w:pStyle w:val="Prrafodelista"/>
        <w:numPr>
          <w:ilvl w:val="0"/>
          <w:numId w:val="1"/>
        </w:numPr>
        <w:spacing w:after="200" w:line="360" w:lineRule="auto"/>
        <w:jc w:val="both"/>
        <w:rPr>
          <w:rFonts w:eastAsia="Times New Roman" w:cstheme="minorHAnsi"/>
          <w:sz w:val="22"/>
          <w:szCs w:val="20"/>
          <w:lang w:val="es-ES"/>
        </w:rPr>
      </w:pPr>
      <w:r w:rsidRPr="006B2731">
        <w:rPr>
          <w:rFonts w:cstheme="minorHAnsi"/>
          <w:sz w:val="22"/>
          <w:szCs w:val="20"/>
        </w:rPr>
        <w:t xml:space="preserve">Lectura y aprobación del orden del día. </w:t>
      </w:r>
    </w:p>
    <w:p w:rsidR="006B2731" w:rsidRPr="006B2731" w:rsidRDefault="006B2731" w:rsidP="006B2731">
      <w:pPr>
        <w:pStyle w:val="Prrafodelista"/>
        <w:numPr>
          <w:ilvl w:val="0"/>
          <w:numId w:val="1"/>
        </w:numPr>
        <w:spacing w:after="200" w:line="360" w:lineRule="auto"/>
        <w:jc w:val="both"/>
        <w:rPr>
          <w:rFonts w:eastAsia="Times New Roman" w:cstheme="minorHAnsi"/>
          <w:i/>
          <w:sz w:val="22"/>
          <w:szCs w:val="20"/>
          <w:lang w:val="es-ES"/>
        </w:rPr>
      </w:pPr>
      <w:r w:rsidRPr="006B2731">
        <w:rPr>
          <w:rFonts w:eastAsia="Times New Roman" w:cstheme="minorHAnsi"/>
          <w:sz w:val="22"/>
          <w:szCs w:val="20"/>
          <w:lang w:val="es-ES"/>
        </w:rPr>
        <w:t>Resolución y Fallo de la licitación GMZGDP-07/2023 “MARCA CIUDAD PARA EL MUNICIPIO DE ZAPOTLÁN EL GRANDE, JALISCO.” .” (fallo programado para el día 14 de abril de 2023, diferida para el día 20 de abril de 2023, de acuerdo a lo establecido en el artículo 65 numeral 1 fracción III de la LEY DE COMPRAS GUBERNAMENTALES, ENAJENACIONES Y CONTRATACIÓN DE SERVICIOS DEL ESTADO DE JALISCO Y SUS MUNICIPIOS</w:t>
      </w:r>
    </w:p>
    <w:p w:rsidR="006B2731" w:rsidRPr="006B2731" w:rsidRDefault="006B2731" w:rsidP="006B2731">
      <w:pPr>
        <w:pStyle w:val="Prrafodelista"/>
        <w:spacing w:line="360" w:lineRule="auto"/>
        <w:jc w:val="center"/>
        <w:rPr>
          <w:rFonts w:eastAsia="Times New Roman" w:cstheme="minorHAnsi"/>
          <w:i/>
          <w:sz w:val="22"/>
          <w:szCs w:val="20"/>
        </w:rPr>
      </w:pPr>
      <w:r w:rsidRPr="006B2731">
        <w:rPr>
          <w:rFonts w:eastAsia="Times New Roman" w:cstheme="minorHAnsi"/>
          <w:i/>
          <w:sz w:val="22"/>
          <w:szCs w:val="20"/>
        </w:rPr>
        <w:t>Artículo 65.</w:t>
      </w:r>
    </w:p>
    <w:p w:rsidR="006B2731" w:rsidRPr="006B2731" w:rsidRDefault="006B2731" w:rsidP="006B2731">
      <w:pPr>
        <w:pStyle w:val="Prrafodelista"/>
        <w:spacing w:line="360" w:lineRule="auto"/>
        <w:jc w:val="center"/>
        <w:rPr>
          <w:rFonts w:eastAsia="Times New Roman" w:cstheme="minorHAnsi"/>
          <w:i/>
          <w:sz w:val="22"/>
          <w:szCs w:val="20"/>
        </w:rPr>
      </w:pPr>
      <w:r w:rsidRPr="006B2731">
        <w:rPr>
          <w:rFonts w:eastAsia="Times New Roman" w:cstheme="minorHAnsi"/>
          <w:i/>
          <w:sz w:val="22"/>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6B2731" w:rsidRPr="006B2731" w:rsidRDefault="006B2731" w:rsidP="006B2731">
      <w:pPr>
        <w:pStyle w:val="Prrafodelista"/>
        <w:numPr>
          <w:ilvl w:val="0"/>
          <w:numId w:val="1"/>
        </w:numPr>
        <w:spacing w:after="200" w:line="360" w:lineRule="auto"/>
        <w:jc w:val="both"/>
        <w:rPr>
          <w:rFonts w:cstheme="minorHAnsi"/>
          <w:sz w:val="22"/>
          <w:szCs w:val="20"/>
        </w:rPr>
      </w:pPr>
      <w:r w:rsidRPr="006B2731">
        <w:rPr>
          <w:rFonts w:cstheme="minorHAnsi"/>
          <w:sz w:val="22"/>
          <w:szCs w:val="20"/>
        </w:rPr>
        <w:t>Asuntos varios</w:t>
      </w:r>
    </w:p>
    <w:p w:rsidR="006B2731" w:rsidRPr="00870ED4" w:rsidRDefault="006B2731" w:rsidP="006B2731">
      <w:pPr>
        <w:pStyle w:val="Prrafodelista"/>
        <w:numPr>
          <w:ilvl w:val="0"/>
          <w:numId w:val="1"/>
        </w:numPr>
        <w:spacing w:after="200" w:line="360" w:lineRule="auto"/>
        <w:jc w:val="both"/>
      </w:pPr>
      <w:r w:rsidRPr="006B2731">
        <w:rPr>
          <w:rFonts w:cstheme="minorHAnsi"/>
          <w:sz w:val="22"/>
          <w:szCs w:val="20"/>
        </w:rPr>
        <w:t>Clausura por parte del Presidente del Comité de Adquisiciones.</w:t>
      </w:r>
    </w:p>
    <w:p w:rsidR="006B2731" w:rsidRDefault="006B2731" w:rsidP="006B2731"/>
    <w:p w:rsidR="00821F1F" w:rsidRDefault="00821F1F"/>
    <w:sectPr w:rsidR="00821F1F" w:rsidSect="002626E4">
      <w:headerReference w:type="even" r:id="rId5"/>
      <w:headerReference w:type="default" r:id="rId6"/>
      <w:headerReference w:type="firs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CE" w:rsidRDefault="006B2731">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CE" w:rsidRDefault="006B2731">
    <w:pPr>
      <w:pStyle w:val="Encabezado"/>
    </w:pPr>
    <w:r>
      <w:rPr>
        <w:lang w:val="es-MX" w:eastAsia="es-MX"/>
      </w:rPr>
      <w:drawing>
        <wp:anchor distT="152400" distB="152400" distL="152400" distR="152400" simplePos="0" relativeHeight="251660288" behindDoc="0" locked="0" layoutInCell="1" allowOverlap="1" wp14:anchorId="2D541C55" wp14:editId="0ECFA6EC">
          <wp:simplePos x="0" y="0"/>
          <wp:positionH relativeFrom="margin">
            <wp:posOffset>3981450</wp:posOffset>
          </wp:positionH>
          <wp:positionV relativeFrom="page">
            <wp:posOffset>266700</wp:posOffset>
          </wp:positionV>
          <wp:extent cx="2152650" cy="828675"/>
          <wp:effectExtent l="0" t="0" r="0"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152650" cy="8286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r w:rsidRPr="00A53ADA">
      <w:rPr>
        <w:lang w:val="es-MX" w:eastAsia="es-MX"/>
      </w:rPr>
      <w:drawing>
        <wp:anchor distT="0" distB="0" distL="114300" distR="114300" simplePos="0" relativeHeight="251659264" behindDoc="1" locked="0" layoutInCell="1" allowOverlap="1" wp14:anchorId="4F436E7F" wp14:editId="68F2D1E8">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CE" w:rsidRDefault="006B2731">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31"/>
    <w:rsid w:val="006B2731"/>
    <w:rsid w:val="00821F1F"/>
    <w:rsid w:val="009B30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924C106-D96B-44D1-A587-AEADD214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731"/>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2731"/>
    <w:pPr>
      <w:tabs>
        <w:tab w:val="center" w:pos="4252"/>
        <w:tab w:val="right" w:pos="8504"/>
      </w:tabs>
    </w:pPr>
  </w:style>
  <w:style w:type="character" w:customStyle="1" w:styleId="EncabezadoCar">
    <w:name w:val="Encabezado Car"/>
    <w:basedOn w:val="Fuentedeprrafopredeter"/>
    <w:link w:val="Encabezado"/>
    <w:uiPriority w:val="99"/>
    <w:rsid w:val="006B2731"/>
    <w:rPr>
      <w:rFonts w:eastAsiaTheme="minorEastAsia"/>
      <w:noProof/>
      <w:sz w:val="24"/>
      <w:szCs w:val="24"/>
      <w:lang w:val="es-ES_tradnl" w:eastAsia="es-ES"/>
    </w:rPr>
  </w:style>
  <w:style w:type="paragraph" w:styleId="Prrafodelista">
    <w:name w:val="List Paragraph"/>
    <w:basedOn w:val="Normal"/>
    <w:link w:val="PrrafodelistaCar"/>
    <w:uiPriority w:val="34"/>
    <w:qFormat/>
    <w:rsid w:val="006B2731"/>
    <w:pPr>
      <w:ind w:left="720"/>
      <w:contextualSpacing/>
    </w:pPr>
  </w:style>
  <w:style w:type="character" w:customStyle="1" w:styleId="PrrafodelistaCar">
    <w:name w:val="Párrafo de lista Car"/>
    <w:link w:val="Prrafodelista"/>
    <w:uiPriority w:val="34"/>
    <w:locked/>
    <w:rsid w:val="006B2731"/>
    <w:rPr>
      <w:rFonts w:eastAsiaTheme="minorEastAsia"/>
      <w:noProof/>
      <w:sz w:val="24"/>
      <w:szCs w:val="24"/>
      <w:lang w:val="es-ES_tradnl" w:eastAsia="es-ES"/>
    </w:rPr>
  </w:style>
  <w:style w:type="paragraph" w:styleId="NormalWeb">
    <w:name w:val="Normal (Web)"/>
    <w:basedOn w:val="Normal"/>
    <w:uiPriority w:val="99"/>
    <w:semiHidden/>
    <w:unhideWhenUsed/>
    <w:rsid w:val="006B2731"/>
    <w:pPr>
      <w:spacing w:before="100" w:beforeAutospacing="1" w:after="100" w:afterAutospacing="1"/>
    </w:pPr>
    <w:rPr>
      <w:rFonts w:ascii="Times New Roman" w:eastAsia="Times New Roman" w:hAnsi="Times New Roman" w:cs="Times New Roman"/>
      <w:noProof w:val="0"/>
      <w:lang w:val="es-MX" w:eastAsia="es-MX"/>
    </w:rPr>
  </w:style>
  <w:style w:type="paragraph" w:styleId="Textodeglobo">
    <w:name w:val="Balloon Text"/>
    <w:basedOn w:val="Normal"/>
    <w:link w:val="TextodegloboCar"/>
    <w:uiPriority w:val="99"/>
    <w:semiHidden/>
    <w:unhideWhenUsed/>
    <w:rsid w:val="006B273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2731"/>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Madrigal Lopez</dc:creator>
  <cp:keywords/>
  <dc:description/>
  <cp:lastModifiedBy>Maria Isabel Madrigal Lopez</cp:lastModifiedBy>
  <cp:revision>1</cp:revision>
  <cp:lastPrinted>2023-04-20T14:53:00Z</cp:lastPrinted>
  <dcterms:created xsi:type="dcterms:W3CDTF">2023-04-20T14:52:00Z</dcterms:created>
  <dcterms:modified xsi:type="dcterms:W3CDTF">2023-04-20T14:55:00Z</dcterms:modified>
</cp:coreProperties>
</file>