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1A" w:rsidRDefault="00FE201A" w:rsidP="00FE201A"/>
    <w:p w:rsidR="00FE201A" w:rsidRDefault="00FE201A" w:rsidP="00FE201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:rsidR="00FE201A" w:rsidRPr="00C95B80" w:rsidRDefault="00FE201A" w:rsidP="00FE201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:rsidR="00FE201A" w:rsidRPr="006C2640" w:rsidRDefault="00FE201A" w:rsidP="00FE201A">
      <w:pPr>
        <w:rPr>
          <w:rFonts w:asciiTheme="majorHAnsi" w:hAnsiTheme="majorHAnsi"/>
          <w:sz w:val="16"/>
          <w:szCs w:val="16"/>
        </w:rPr>
      </w:pPr>
    </w:p>
    <w:p w:rsidR="00FE201A" w:rsidRDefault="00FE201A" w:rsidP="00FE201A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:rsidR="00FE201A" w:rsidRPr="00A21B29" w:rsidRDefault="00FE201A" w:rsidP="00FE201A">
      <w:pPr>
        <w:contextualSpacing/>
        <w:jc w:val="center"/>
        <w:rPr>
          <w:rFonts w:cs="Calibri"/>
        </w:rPr>
      </w:pPr>
      <w:r>
        <w:rPr>
          <w:rFonts w:cs="Calibri"/>
        </w:rPr>
        <w:t>33</w:t>
      </w:r>
      <w:r>
        <w:rPr>
          <w:rFonts w:cs="Calibri"/>
        </w:rPr>
        <w:t>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:rsidR="00FE201A" w:rsidRPr="00CA2003" w:rsidRDefault="00FE201A" w:rsidP="00FE201A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:rsidR="00FE201A" w:rsidRDefault="00FE201A" w:rsidP="00FE201A">
      <w:pPr>
        <w:tabs>
          <w:tab w:val="left" w:pos="2859"/>
        </w:tabs>
        <w:contextualSpacing/>
        <w:jc w:val="center"/>
      </w:pPr>
      <w:r>
        <w:t>Jueves 20 de abril de 2023 09</w:t>
      </w:r>
      <w:r>
        <w:t xml:space="preserve">:00 </w:t>
      </w:r>
      <w:r w:rsidRPr="00A75407">
        <w:t xml:space="preserve">horas </w:t>
      </w:r>
    </w:p>
    <w:p w:rsidR="00FE201A" w:rsidRPr="00A75407" w:rsidRDefault="00FE201A" w:rsidP="00FE201A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FE201A" w:rsidTr="00DB31FD">
        <w:tc>
          <w:tcPr>
            <w:tcW w:w="4961" w:type="dxa"/>
          </w:tcPr>
          <w:p w:rsidR="00FE201A" w:rsidRPr="00AD5D43" w:rsidRDefault="00FE201A" w:rsidP="00DB31FD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:rsidR="00FE201A" w:rsidRPr="00AD5D43" w:rsidRDefault="00FE201A" w:rsidP="00DB31F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FE201A" w:rsidTr="00DB31FD">
        <w:tc>
          <w:tcPr>
            <w:tcW w:w="4961" w:type="dxa"/>
          </w:tcPr>
          <w:p w:rsidR="00FE201A" w:rsidRPr="00BA7D39" w:rsidRDefault="00FE201A" w:rsidP="00DB31F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:rsidR="00FE201A" w:rsidRPr="00BA7D39" w:rsidRDefault="00FE201A" w:rsidP="00DB31FD">
            <w:pPr>
              <w:jc w:val="center"/>
              <w:rPr>
                <w:rFonts w:cs="Calibri"/>
                <w:b/>
              </w:rPr>
            </w:pPr>
          </w:p>
        </w:tc>
      </w:tr>
      <w:tr w:rsidR="00FE201A" w:rsidTr="00DB31FD">
        <w:tc>
          <w:tcPr>
            <w:tcW w:w="4961" w:type="dxa"/>
          </w:tcPr>
          <w:p w:rsidR="00FE201A" w:rsidRPr="00BA7D39" w:rsidRDefault="00FE201A" w:rsidP="00DB31F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  <w:r w:rsidRPr="00BA7D39">
              <w:rPr>
                <w:rFonts w:cstheme="minorHAnsi"/>
                <w:b/>
              </w:rPr>
              <w:t xml:space="preserve"> Noemí Gutiérrez Guzmán</w:t>
            </w:r>
          </w:p>
          <w:p w:rsidR="00FE201A" w:rsidRPr="00BA7D39" w:rsidRDefault="00FE201A" w:rsidP="00DB31F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:rsidR="00FE201A" w:rsidRPr="00BA7D39" w:rsidRDefault="00FE201A" w:rsidP="00DB31FD">
            <w:pPr>
              <w:rPr>
                <w:rFonts w:cs="Calibri"/>
              </w:rPr>
            </w:pPr>
          </w:p>
        </w:tc>
      </w:tr>
      <w:tr w:rsidR="00FE201A" w:rsidTr="00DB31FD">
        <w:tc>
          <w:tcPr>
            <w:tcW w:w="4961" w:type="dxa"/>
          </w:tcPr>
          <w:p w:rsidR="00FE201A" w:rsidRDefault="00FE201A" w:rsidP="00DB31F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:rsidR="00FE201A" w:rsidRPr="00604071" w:rsidRDefault="00FE201A" w:rsidP="00DB31FD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:rsidR="00FE201A" w:rsidRPr="00BA7D39" w:rsidRDefault="00FE201A" w:rsidP="00DB31FD">
            <w:pPr>
              <w:rPr>
                <w:rFonts w:cs="Calibri"/>
              </w:rPr>
            </w:pPr>
          </w:p>
        </w:tc>
      </w:tr>
      <w:tr w:rsidR="00FE201A" w:rsidTr="00DB31FD">
        <w:tc>
          <w:tcPr>
            <w:tcW w:w="4961" w:type="dxa"/>
          </w:tcPr>
          <w:p w:rsidR="00FE201A" w:rsidRDefault="00FE201A" w:rsidP="00DB31F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:rsidR="00FE201A" w:rsidRPr="00B12CF3" w:rsidRDefault="00FE201A" w:rsidP="00DB31FD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:rsidR="00FE201A" w:rsidRPr="00BA7D39" w:rsidRDefault="00FE201A" w:rsidP="00DB31FD">
            <w:pPr>
              <w:rPr>
                <w:rFonts w:cs="Calibri"/>
                <w:b/>
              </w:rPr>
            </w:pPr>
          </w:p>
        </w:tc>
      </w:tr>
      <w:tr w:rsidR="00FE201A" w:rsidTr="00DB31FD">
        <w:trPr>
          <w:trHeight w:val="919"/>
        </w:trPr>
        <w:tc>
          <w:tcPr>
            <w:tcW w:w="4961" w:type="dxa"/>
          </w:tcPr>
          <w:p w:rsidR="00FE201A" w:rsidRPr="00BA7D39" w:rsidRDefault="00FE201A" w:rsidP="00DB31F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C. Jonathan Alejandro Jiménez</w:t>
            </w:r>
            <w:r>
              <w:rPr>
                <w:rFonts w:cstheme="minorHAnsi"/>
                <w:b/>
              </w:rPr>
              <w:t xml:space="preserve"> Galvan</w:t>
            </w:r>
            <w:bookmarkStart w:id="0" w:name="_GoBack"/>
            <w:bookmarkEnd w:id="0"/>
          </w:p>
          <w:p w:rsidR="00FE201A" w:rsidRPr="001B6440" w:rsidRDefault="00FE201A" w:rsidP="00DB31FD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:rsidR="00FE201A" w:rsidRPr="00BA7D39" w:rsidRDefault="00FE201A" w:rsidP="00DB31FD">
            <w:pPr>
              <w:rPr>
                <w:rFonts w:cs="Calibri"/>
              </w:rPr>
            </w:pPr>
          </w:p>
        </w:tc>
      </w:tr>
      <w:tr w:rsidR="00FE201A" w:rsidTr="00DB31FD">
        <w:trPr>
          <w:trHeight w:val="784"/>
        </w:trPr>
        <w:tc>
          <w:tcPr>
            <w:tcW w:w="4961" w:type="dxa"/>
          </w:tcPr>
          <w:p w:rsidR="00FE201A" w:rsidRPr="00BA7D39" w:rsidRDefault="00FE201A" w:rsidP="00DB31F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:rsidR="00FE201A" w:rsidRPr="00BA7D39" w:rsidRDefault="00FE201A" w:rsidP="00DB31FD">
            <w:pPr>
              <w:rPr>
                <w:rFonts w:cs="Calibri"/>
              </w:rPr>
            </w:pPr>
            <w:r w:rsidRPr="00BA7D39">
              <w:rPr>
                <w:rFonts w:cs="Calibri"/>
              </w:rPr>
              <w:t>Presidente COPARMEX Delegación Sur Jalisco</w:t>
            </w:r>
          </w:p>
        </w:tc>
        <w:tc>
          <w:tcPr>
            <w:tcW w:w="3588" w:type="dxa"/>
          </w:tcPr>
          <w:p w:rsidR="00FE201A" w:rsidRPr="00BA7D39" w:rsidRDefault="00FE201A" w:rsidP="00DB31FD">
            <w:pPr>
              <w:rPr>
                <w:rFonts w:cs="Calibri"/>
              </w:rPr>
            </w:pPr>
          </w:p>
        </w:tc>
      </w:tr>
      <w:tr w:rsidR="00FE201A" w:rsidTr="00DB31FD">
        <w:trPr>
          <w:trHeight w:val="784"/>
        </w:trPr>
        <w:tc>
          <w:tcPr>
            <w:tcW w:w="4961" w:type="dxa"/>
          </w:tcPr>
          <w:p w:rsidR="00FE201A" w:rsidRDefault="00FE201A" w:rsidP="00DB31F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:rsidR="00FE201A" w:rsidRPr="0095295D" w:rsidRDefault="00FE201A" w:rsidP="00DB31FD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:rsidR="00FE201A" w:rsidRPr="00BA7D39" w:rsidRDefault="00FE201A" w:rsidP="00DB31FD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:rsidR="00FE201A" w:rsidRPr="00BA7D39" w:rsidRDefault="00FE201A" w:rsidP="00DB31F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FE201A" w:rsidTr="00DB31FD">
        <w:tc>
          <w:tcPr>
            <w:tcW w:w="4961" w:type="dxa"/>
          </w:tcPr>
          <w:p w:rsidR="00FE201A" w:rsidRPr="00050342" w:rsidRDefault="00FE201A" w:rsidP="00DB31FD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:rsidR="00FE201A" w:rsidRDefault="00FE201A" w:rsidP="00DB31FD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:rsidR="00FE201A" w:rsidRPr="00BA7D39" w:rsidRDefault="00FE201A" w:rsidP="00DB31FD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:rsidR="00FE201A" w:rsidRPr="00BA7D39" w:rsidRDefault="00FE201A" w:rsidP="00DB31FD">
            <w:pPr>
              <w:rPr>
                <w:rFonts w:cs="Calibri"/>
              </w:rPr>
            </w:pPr>
          </w:p>
        </w:tc>
      </w:tr>
      <w:tr w:rsidR="00FE201A" w:rsidTr="00DB31FD">
        <w:tc>
          <w:tcPr>
            <w:tcW w:w="4961" w:type="dxa"/>
          </w:tcPr>
          <w:p w:rsidR="00FE201A" w:rsidRPr="00BA7D39" w:rsidRDefault="00FE201A" w:rsidP="00DB31FD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:rsidR="00FE201A" w:rsidRPr="008265AA" w:rsidRDefault="00FE201A" w:rsidP="00DB31FD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:rsidR="00FE201A" w:rsidRPr="00BA7D39" w:rsidRDefault="00FE201A" w:rsidP="00DB31FD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:rsidR="00FE201A" w:rsidRPr="00BA7D39" w:rsidRDefault="00FE201A" w:rsidP="00DB31FD">
            <w:pPr>
              <w:rPr>
                <w:rFonts w:cs="Calibri"/>
              </w:rPr>
            </w:pPr>
          </w:p>
        </w:tc>
      </w:tr>
    </w:tbl>
    <w:p w:rsidR="00FE201A" w:rsidRDefault="00FE201A" w:rsidP="00FE201A"/>
    <w:p w:rsidR="00FE201A" w:rsidRDefault="00FE201A" w:rsidP="00FE201A"/>
    <w:p w:rsidR="00821F1F" w:rsidRDefault="00821F1F"/>
    <w:sectPr w:rsidR="00821F1F" w:rsidSect="00E26023">
      <w:headerReference w:type="even" r:id="rId4"/>
      <w:headerReference w:type="default" r:id="rId5"/>
      <w:headerReference w:type="firs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FE201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FE201A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67403D63" wp14:editId="267FE266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131D17F5" wp14:editId="5E2CCE9F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FE201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1A"/>
    <w:rsid w:val="00821F1F"/>
    <w:rsid w:val="009B3041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EB032C6-FA3A-4DFE-B8EE-E8639469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01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01A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E201A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FE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E201A"/>
  </w:style>
  <w:style w:type="paragraph" w:styleId="Textodeglobo">
    <w:name w:val="Balloon Text"/>
    <w:basedOn w:val="Normal"/>
    <w:link w:val="TextodegloboCar"/>
    <w:uiPriority w:val="99"/>
    <w:semiHidden/>
    <w:unhideWhenUsed/>
    <w:rsid w:val="00FE20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01A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1</cp:revision>
  <cp:lastPrinted>2023-04-20T14:54:00Z</cp:lastPrinted>
  <dcterms:created xsi:type="dcterms:W3CDTF">2023-04-20T14:53:00Z</dcterms:created>
  <dcterms:modified xsi:type="dcterms:W3CDTF">2023-04-20T14:57:00Z</dcterms:modified>
</cp:coreProperties>
</file>