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C8B" w:rsidRPr="00571E45" w:rsidRDefault="001D0C8B" w:rsidP="001D0C8B">
      <w:pPr>
        <w:pStyle w:val="Cuerpo"/>
        <w:jc w:val="both"/>
        <w:rPr>
          <w:rStyle w:val="Ninguno"/>
          <w:rFonts w:ascii="Arial Narrow" w:eastAsia="Cambria" w:hAnsi="Arial Narrow" w:cs="Arial"/>
          <w:b/>
          <w:bCs/>
          <w:lang w:val="es-MX"/>
        </w:rPr>
      </w:pPr>
      <w:bookmarkStart w:id="0" w:name="_GoBack"/>
      <w:bookmarkEnd w:id="0"/>
      <w:r w:rsidRPr="00571E45">
        <w:rPr>
          <w:rStyle w:val="Ninguno"/>
          <w:rFonts w:ascii="Arial Narrow" w:hAnsi="Arial Narrow" w:cs="Arial"/>
          <w:b/>
          <w:lang w:val="es-MX"/>
        </w:rPr>
        <w:t>HONORABLE AYUNTAMIENTO CONSTITUCIONAL DE</w:t>
      </w:r>
    </w:p>
    <w:p w:rsidR="001D0C8B" w:rsidRPr="00571E45" w:rsidRDefault="001D0C8B" w:rsidP="001D0C8B">
      <w:pPr>
        <w:pStyle w:val="Cuerpo"/>
        <w:jc w:val="both"/>
        <w:rPr>
          <w:rStyle w:val="Ninguno"/>
          <w:rFonts w:ascii="Arial Narrow" w:eastAsia="Cambria" w:hAnsi="Arial Narrow" w:cs="Arial"/>
          <w:b/>
          <w:bCs/>
          <w:lang w:val="es-MX"/>
        </w:rPr>
      </w:pPr>
      <w:r w:rsidRPr="00571E45">
        <w:rPr>
          <w:rStyle w:val="Ninguno"/>
          <w:rFonts w:ascii="Arial Narrow" w:hAnsi="Arial Narrow" w:cs="Arial"/>
          <w:b/>
          <w:lang w:val="es-MX"/>
        </w:rPr>
        <w:t>ZAPOTLÁN EL GRANDE, JALISCO</w:t>
      </w:r>
    </w:p>
    <w:p w:rsidR="001D0C8B" w:rsidRPr="00571E45" w:rsidRDefault="001D0C8B" w:rsidP="001D0C8B">
      <w:pPr>
        <w:pStyle w:val="Cuerpo"/>
        <w:jc w:val="both"/>
        <w:rPr>
          <w:rStyle w:val="Ninguno"/>
          <w:rFonts w:ascii="Arial Narrow" w:eastAsia="Cambria" w:hAnsi="Arial Narrow" w:cs="Arial"/>
          <w:b/>
          <w:bCs/>
          <w:lang w:val="es-MX"/>
        </w:rPr>
      </w:pPr>
      <w:r w:rsidRPr="00571E45">
        <w:rPr>
          <w:rStyle w:val="Ninguno"/>
          <w:rFonts w:ascii="Arial Narrow" w:hAnsi="Arial Narrow" w:cs="Arial"/>
          <w:b/>
          <w:lang w:val="es-MX"/>
        </w:rPr>
        <w:t>P R E S E N T E:</w:t>
      </w:r>
    </w:p>
    <w:p w:rsidR="001D0C8B" w:rsidRPr="008B7F56" w:rsidRDefault="001D0C8B" w:rsidP="001D0C8B">
      <w:pPr>
        <w:pStyle w:val="Cuerpo"/>
        <w:jc w:val="both"/>
        <w:rPr>
          <w:rStyle w:val="Ninguno"/>
          <w:rFonts w:ascii="Arial" w:eastAsia="Cambria" w:hAnsi="Arial" w:cs="Arial"/>
          <w:lang w:val="es-MX"/>
        </w:rPr>
      </w:pPr>
    </w:p>
    <w:p w:rsidR="00964521" w:rsidRPr="00B66838" w:rsidRDefault="001D0C8B" w:rsidP="00964521">
      <w:pPr>
        <w:pStyle w:val="Cuerpo"/>
        <w:spacing w:line="276" w:lineRule="auto"/>
        <w:ind w:firstLine="851"/>
        <w:jc w:val="both"/>
        <w:rPr>
          <w:rStyle w:val="Ninguno"/>
          <w:rFonts w:ascii="Arial" w:hAnsi="Arial" w:cs="Arial"/>
          <w:lang w:val="es-MX"/>
        </w:rPr>
      </w:pPr>
      <w:r w:rsidRPr="00B66838">
        <w:rPr>
          <w:rFonts w:ascii="Arial" w:hAnsi="Arial" w:cs="Arial"/>
          <w:lang w:val="es-MX"/>
        </w:rPr>
        <w:t xml:space="preserve">Quien suscribe Mtra. </w:t>
      </w:r>
      <w:r w:rsidRPr="00B66838">
        <w:rPr>
          <w:rStyle w:val="Ninguno"/>
          <w:rFonts w:ascii="Arial" w:hAnsi="Arial" w:cs="Arial"/>
          <w:lang w:val="es-MX"/>
        </w:rPr>
        <w:t>Claudia Margarita Ro</w:t>
      </w:r>
      <w:r w:rsidR="0016656C">
        <w:rPr>
          <w:rStyle w:val="Ninguno"/>
          <w:rFonts w:ascii="Arial" w:hAnsi="Arial" w:cs="Arial"/>
          <w:lang w:val="es-MX"/>
        </w:rPr>
        <w:t>bles Gómez, en mi carácter de Sí</w:t>
      </w:r>
      <w:r w:rsidRPr="00B66838">
        <w:rPr>
          <w:rStyle w:val="Ninguno"/>
          <w:rFonts w:ascii="Arial" w:hAnsi="Arial" w:cs="Arial"/>
          <w:lang w:val="es-MX"/>
        </w:rPr>
        <w:t xml:space="preserve">ndica Municipal del Honorable Ayuntamiento de Zapotlán el Grande, Jalisco, con fundamento en lo que disponen los artículos </w:t>
      </w:r>
      <w:r w:rsidRPr="00B66838">
        <w:rPr>
          <w:rFonts w:ascii="Arial" w:hAnsi="Arial" w:cs="Arial"/>
          <w:lang w:val="es-MX"/>
        </w:rPr>
        <w:t xml:space="preserve">1, 2, 3, 41 fracción III, 45, 46, 52 fracción III, 53 fracción II y III, 54 y demás relativos y aplicables de la Ley del Gobierno y de la Administración Pública Municipal del Estado de Jalisco; el artículo 72 fracción VI del Reglamento del Gobierno y la Administración Pública Municipal de Zapotlán el Grande; numerales 5 punto 3, 17, 19 punto 1 fracción II, 87 fracción III, 95, 97, y demás relativos y aplicables del Reglamento Interior del Ayuntamiento de Zapotlán el Grande, Jalisco; </w:t>
      </w:r>
      <w:r w:rsidRPr="00B66838">
        <w:rPr>
          <w:rStyle w:val="Ninguno"/>
          <w:rFonts w:ascii="Arial" w:hAnsi="Arial" w:cs="Arial"/>
          <w:lang w:val="es-MX"/>
        </w:rPr>
        <w:t xml:space="preserve">me permito presentar a </w:t>
      </w:r>
      <w:r w:rsidR="00AA0C86">
        <w:rPr>
          <w:rStyle w:val="Ninguno"/>
          <w:rFonts w:ascii="Arial" w:hAnsi="Arial" w:cs="Arial"/>
          <w:lang w:val="es-MX"/>
        </w:rPr>
        <w:t xml:space="preserve">este Honorable Pleno, </w:t>
      </w:r>
      <w:r w:rsidRPr="00B66838">
        <w:rPr>
          <w:rFonts w:ascii="Arial" w:hAnsi="Arial" w:cs="Arial"/>
          <w:b/>
        </w:rPr>
        <w:t xml:space="preserve">PUNTO INFORMATIVO PARA COMUNICAR AL PLENO </w:t>
      </w:r>
      <w:r w:rsidR="00964521">
        <w:rPr>
          <w:rFonts w:ascii="Arial" w:eastAsia="Times New Roman" w:hAnsi="Arial" w:cs="Arial"/>
          <w:b/>
          <w:bCs/>
          <w:lang w:eastAsia="es-MX"/>
        </w:rPr>
        <w:t>DE</w:t>
      </w:r>
      <w:r w:rsidRPr="001D0C8B">
        <w:rPr>
          <w:rFonts w:ascii="Arial" w:eastAsia="Times New Roman" w:hAnsi="Arial" w:cs="Arial"/>
          <w:b/>
          <w:bCs/>
          <w:lang w:eastAsia="es-MX"/>
        </w:rPr>
        <w:t xml:space="preserve"> AYUNTAMIENTO RESPECTO DEL ESTADO QUE GUARDA EL JUICIO DE AMPARO INDIRECTO 544/2025 Y SU ACUMULADO 2012/2025, ASÍ COMO SU DEFINITIVA CONCLUSIÓN</w:t>
      </w:r>
      <w:r w:rsidR="0016656C">
        <w:rPr>
          <w:rFonts w:ascii="Arial" w:eastAsia="Times New Roman" w:hAnsi="Arial" w:cs="Arial"/>
          <w:b/>
          <w:bCs/>
          <w:lang w:eastAsia="es-MX"/>
        </w:rPr>
        <w:t>.</w:t>
      </w:r>
      <w:r w:rsidR="00964521" w:rsidRPr="00B66838">
        <w:rPr>
          <w:rStyle w:val="Ninguno"/>
          <w:rFonts w:ascii="Arial" w:hAnsi="Arial" w:cs="Arial"/>
          <w:lang w:val="es-MX"/>
        </w:rPr>
        <w:t xml:space="preserve"> </w:t>
      </w:r>
    </w:p>
    <w:p w:rsidR="001D0C8B" w:rsidRDefault="001D0C8B" w:rsidP="001D0C8B">
      <w:pPr>
        <w:spacing w:after="0" w:line="276" w:lineRule="auto"/>
        <w:jc w:val="both"/>
        <w:rPr>
          <w:rFonts w:ascii="Arial" w:eastAsia="Times New Roman" w:hAnsi="Arial" w:cs="Arial"/>
          <w:sz w:val="24"/>
          <w:szCs w:val="24"/>
          <w:lang w:eastAsia="es-MX"/>
        </w:rPr>
      </w:pPr>
    </w:p>
    <w:p w:rsidR="0016656C" w:rsidRPr="0016656C" w:rsidRDefault="0016656C" w:rsidP="00731FE8">
      <w:pPr>
        <w:spacing w:after="0" w:line="240" w:lineRule="auto"/>
        <w:rPr>
          <w:rFonts w:ascii="Arial" w:eastAsia="Calibri" w:hAnsi="Arial" w:cs="Arial"/>
          <w:sz w:val="24"/>
          <w:szCs w:val="24"/>
        </w:rPr>
      </w:pPr>
      <w:r w:rsidRPr="0016656C">
        <w:rPr>
          <w:rFonts w:ascii="Arial" w:eastAsia="Calibri" w:hAnsi="Arial" w:cs="Arial"/>
          <w:sz w:val="24"/>
          <w:szCs w:val="24"/>
        </w:rPr>
        <w:t>Al efecto, expongo lo</w:t>
      </w:r>
      <w:r w:rsidR="00731FE8">
        <w:rPr>
          <w:rFonts w:ascii="Arial" w:eastAsia="Calibri" w:hAnsi="Arial" w:cs="Arial"/>
          <w:sz w:val="24"/>
          <w:szCs w:val="24"/>
        </w:rPr>
        <w:t>s</w:t>
      </w:r>
      <w:r w:rsidRPr="0016656C">
        <w:rPr>
          <w:rFonts w:ascii="Arial" w:eastAsia="Calibri" w:hAnsi="Arial" w:cs="Arial"/>
          <w:sz w:val="24"/>
          <w:szCs w:val="24"/>
        </w:rPr>
        <w:t xml:space="preserve"> siguiente</w:t>
      </w:r>
      <w:r w:rsidR="00731FE8">
        <w:rPr>
          <w:rFonts w:ascii="Arial" w:eastAsia="Calibri" w:hAnsi="Arial" w:cs="Arial"/>
          <w:sz w:val="24"/>
          <w:szCs w:val="24"/>
        </w:rPr>
        <w:t>s</w:t>
      </w:r>
      <w:r w:rsidRPr="0016656C">
        <w:rPr>
          <w:rFonts w:ascii="Arial" w:eastAsia="Calibri" w:hAnsi="Arial" w:cs="Arial"/>
          <w:sz w:val="24"/>
          <w:szCs w:val="24"/>
        </w:rPr>
        <w:t xml:space="preserve">:  </w:t>
      </w:r>
    </w:p>
    <w:p w:rsidR="001D0C8B" w:rsidRPr="001D0C8B" w:rsidRDefault="001D0C8B" w:rsidP="001D0C8B">
      <w:pPr>
        <w:spacing w:after="0" w:line="276" w:lineRule="auto"/>
        <w:jc w:val="both"/>
        <w:rPr>
          <w:rFonts w:ascii="Arial" w:eastAsia="Times New Roman" w:hAnsi="Arial" w:cs="Arial"/>
          <w:sz w:val="24"/>
          <w:szCs w:val="24"/>
          <w:lang w:eastAsia="es-MX"/>
        </w:rPr>
      </w:pPr>
    </w:p>
    <w:p w:rsidR="00964521" w:rsidRPr="00B66838" w:rsidRDefault="00964521" w:rsidP="00964521">
      <w:pPr>
        <w:pStyle w:val="Sinespaciado"/>
        <w:spacing w:line="276" w:lineRule="auto"/>
        <w:jc w:val="center"/>
        <w:rPr>
          <w:rFonts w:ascii="Arial" w:hAnsi="Arial" w:cs="Arial"/>
          <w:b/>
          <w:sz w:val="24"/>
          <w:szCs w:val="24"/>
        </w:rPr>
      </w:pPr>
      <w:r w:rsidRPr="00B66838">
        <w:rPr>
          <w:rFonts w:ascii="Arial" w:hAnsi="Arial" w:cs="Arial"/>
          <w:b/>
          <w:sz w:val="24"/>
          <w:szCs w:val="24"/>
        </w:rPr>
        <w:t>A N T E C E D E N T E S:</w:t>
      </w:r>
    </w:p>
    <w:p w:rsidR="00964521" w:rsidRPr="00B66838" w:rsidRDefault="00964521" w:rsidP="00964521">
      <w:pPr>
        <w:pStyle w:val="Sinespaciado"/>
        <w:spacing w:line="276" w:lineRule="auto"/>
        <w:jc w:val="both"/>
        <w:rPr>
          <w:rFonts w:ascii="Arial" w:hAnsi="Arial" w:cs="Arial"/>
          <w:kern w:val="2"/>
          <w:sz w:val="24"/>
          <w:szCs w:val="24"/>
          <w14:ligatures w14:val="standardContextual"/>
        </w:rPr>
      </w:pPr>
    </w:p>
    <w:p w:rsidR="00964521" w:rsidRDefault="00964521" w:rsidP="00FE0963">
      <w:pPr>
        <w:pStyle w:val="Sinespaciado"/>
        <w:spacing w:line="276" w:lineRule="auto"/>
        <w:jc w:val="both"/>
        <w:rPr>
          <w:rFonts w:ascii="Arial" w:hAnsi="Arial" w:cs="Arial"/>
          <w:kern w:val="2"/>
          <w:sz w:val="24"/>
          <w:szCs w:val="24"/>
          <w14:ligatures w14:val="standardContextual"/>
        </w:rPr>
      </w:pPr>
      <w:r w:rsidRPr="00A45158">
        <w:rPr>
          <w:rFonts w:ascii="Arial" w:hAnsi="Arial" w:cs="Arial"/>
          <w:kern w:val="2"/>
          <w:sz w:val="24"/>
          <w:szCs w:val="24"/>
          <w14:ligatures w14:val="standardContextual"/>
        </w:rPr>
        <w:t>Con fecha 23 de agosto del año 2023 dos mil veintitrés y dentro de la sesión extraordinaria de Ayuntamiento número 64 se aprobó el REGLAMENTO DE PRESTACIONES DE SERVICIOS PERSONALES DE LOS SERVIDORES PÚBLICOS DEL GOBIERNO Y LA ADMINISTRAC</w:t>
      </w:r>
      <w:r>
        <w:rPr>
          <w:rFonts w:ascii="Arial" w:hAnsi="Arial" w:cs="Arial"/>
          <w:kern w:val="2"/>
          <w:sz w:val="24"/>
          <w:szCs w:val="24"/>
          <w14:ligatures w14:val="standardContextual"/>
        </w:rPr>
        <w:t>IÓN PUBLICA MUNICIPAL, que entró</w:t>
      </w:r>
      <w:r w:rsidRPr="00A45158">
        <w:rPr>
          <w:rFonts w:ascii="Arial" w:hAnsi="Arial" w:cs="Arial"/>
          <w:kern w:val="2"/>
          <w:sz w:val="24"/>
          <w:szCs w:val="24"/>
          <w14:ligatures w14:val="standardContextual"/>
        </w:rPr>
        <w:t xml:space="preserve"> en vigor al día siguiente de su publicación; </w:t>
      </w:r>
      <w:r w:rsidR="00995582" w:rsidRPr="00995582">
        <w:rPr>
          <w:rFonts w:ascii="Arial" w:hAnsi="Arial" w:cs="Arial"/>
          <w:kern w:val="2"/>
          <w:sz w:val="24"/>
          <w:szCs w:val="24"/>
          <w14:ligatures w14:val="standardContextual"/>
        </w:rPr>
        <w:t>mismo que tiene por objeto regular y sistematizar las prestaciones</w:t>
      </w:r>
      <w:r w:rsidR="00995582">
        <w:t xml:space="preserve"> </w:t>
      </w:r>
      <w:r w:rsidRPr="00A45158">
        <w:rPr>
          <w:rFonts w:ascii="Arial" w:hAnsi="Arial" w:cs="Arial"/>
          <w:kern w:val="2"/>
          <w:sz w:val="24"/>
          <w:szCs w:val="24"/>
          <w14:ligatures w14:val="standardContextual"/>
        </w:rPr>
        <w:t xml:space="preserve">de los trabajadores del Ayuntamiento en general, sean sindicalizados o de confianza, respondiendo principalmente a recomendaciones realizadas en materia de auditoria y en congruencia con lo previsto por los artículos 75 y 127 de la Constitución Política de los Estados Unidos Mexicanos. </w:t>
      </w:r>
    </w:p>
    <w:p w:rsidR="00964521" w:rsidRDefault="00964521" w:rsidP="00FE0963">
      <w:pPr>
        <w:pStyle w:val="Sinespaciado"/>
        <w:spacing w:line="276" w:lineRule="auto"/>
        <w:jc w:val="both"/>
        <w:rPr>
          <w:rFonts w:ascii="Arial" w:hAnsi="Arial" w:cs="Arial"/>
          <w:i/>
          <w:kern w:val="2"/>
          <w:szCs w:val="24"/>
          <w14:ligatures w14:val="standardContextual"/>
        </w:rPr>
      </w:pPr>
      <w:r w:rsidRPr="00A45158">
        <w:rPr>
          <w:rFonts w:ascii="Arial" w:hAnsi="Arial" w:cs="Arial"/>
          <w:i/>
          <w:kern w:val="2"/>
          <w:szCs w:val="24"/>
          <w14:ligatures w14:val="standardContextual"/>
        </w:rPr>
        <w:t xml:space="preserve">(link del Reglamento de Prestaciones de Servicios Personales de los Servidores Públicos del Gobierno y la Administración Publica Municipal, </w:t>
      </w:r>
      <w:hyperlink r:id="rId7" w:history="1">
        <w:r w:rsidRPr="00A45158">
          <w:rPr>
            <w:rStyle w:val="Hipervnculo"/>
            <w:rFonts w:ascii="Arial" w:hAnsi="Arial" w:cs="Arial"/>
            <w:i/>
            <w:kern w:val="2"/>
            <w:szCs w:val="24"/>
            <w14:ligatures w14:val="standardContextual"/>
          </w:rPr>
          <w:t>http://ciudadguzman.gob.mx/Documentos/Ordenamientos/20230824_org_b08af58e-06d9-4c70-a6d1-a8173240bbec.pdf</w:t>
        </w:r>
      </w:hyperlink>
      <w:r w:rsidRPr="00A45158">
        <w:rPr>
          <w:rFonts w:ascii="Arial" w:hAnsi="Arial" w:cs="Arial"/>
          <w:i/>
          <w:kern w:val="2"/>
          <w:szCs w:val="24"/>
          <w14:ligatures w14:val="standardContextual"/>
        </w:rPr>
        <w:t xml:space="preserve"> ). </w:t>
      </w:r>
    </w:p>
    <w:p w:rsidR="00964521" w:rsidRPr="00A45158" w:rsidRDefault="00964521" w:rsidP="00FE0963">
      <w:pPr>
        <w:pStyle w:val="Sinespaciado"/>
        <w:spacing w:line="276" w:lineRule="auto"/>
        <w:jc w:val="both"/>
        <w:rPr>
          <w:rFonts w:ascii="Arial" w:hAnsi="Arial" w:cs="Arial"/>
          <w:i/>
          <w:kern w:val="2"/>
          <w:szCs w:val="24"/>
          <w14:ligatures w14:val="standardContextual"/>
        </w:rPr>
      </w:pPr>
    </w:p>
    <w:p w:rsidR="00FE0963" w:rsidRDefault="00995582" w:rsidP="00FE0963">
      <w:pPr>
        <w:pStyle w:val="Sinespaciado"/>
        <w:spacing w:line="276" w:lineRule="auto"/>
        <w:jc w:val="both"/>
        <w:rPr>
          <w:rFonts w:ascii="Arial" w:hAnsi="Arial" w:cs="Arial"/>
          <w:kern w:val="2"/>
          <w:sz w:val="24"/>
          <w:szCs w:val="24"/>
          <w14:ligatures w14:val="standardContextual"/>
        </w:rPr>
      </w:pPr>
      <w:r w:rsidRPr="00995582">
        <w:rPr>
          <w:rFonts w:ascii="Arial" w:hAnsi="Arial" w:cs="Arial"/>
          <w:sz w:val="24"/>
        </w:rPr>
        <w:t>En el mes de septiembre de 2023 se promovieron juicios de amparo, mismos que posteriormente quedaron registrados bajo los números 544/2025 y 2012/2025</w:t>
      </w:r>
      <w:r w:rsidR="009012E8" w:rsidRPr="009012E8">
        <w:rPr>
          <w:rFonts w:ascii="Arial" w:hAnsi="Arial" w:cs="Arial"/>
          <w:kern w:val="2"/>
          <w:sz w:val="24"/>
          <w:szCs w:val="24"/>
          <w14:ligatures w14:val="standardContextual"/>
        </w:rPr>
        <w:t xml:space="preserve">, promovidos por el Sindicato de Servidores Públicos del Ayuntamiento de Zapotlán el </w:t>
      </w:r>
      <w:r w:rsidR="009012E8" w:rsidRPr="009012E8">
        <w:rPr>
          <w:rFonts w:ascii="Arial" w:hAnsi="Arial" w:cs="Arial"/>
          <w:kern w:val="2"/>
          <w:sz w:val="24"/>
          <w:szCs w:val="24"/>
          <w14:ligatures w14:val="standardContextual"/>
        </w:rPr>
        <w:lastRenderedPageBreak/>
        <w:t>Grande Jalisco, y el Sindicato Único de Servidores Públicos y Organismos Públicos Descentralizados de Zapotlán el Grande Jalisco</w:t>
      </w:r>
      <w:r w:rsidR="009012E8">
        <w:rPr>
          <w:rFonts w:ascii="Arial" w:hAnsi="Arial" w:cs="Arial"/>
          <w:kern w:val="2"/>
          <w:sz w:val="24"/>
          <w:szCs w:val="24"/>
          <w14:ligatures w14:val="standardContextual"/>
        </w:rPr>
        <w:t xml:space="preserve">; siendo los actos reclamados: </w:t>
      </w:r>
    </w:p>
    <w:p w:rsidR="009012E8" w:rsidRDefault="009012E8" w:rsidP="009012E8">
      <w:pPr>
        <w:pStyle w:val="Sinespaciado"/>
        <w:spacing w:after="240" w:line="276" w:lineRule="auto"/>
        <w:jc w:val="both"/>
        <w:rPr>
          <w:rFonts w:ascii="Arial" w:hAnsi="Arial" w:cs="Arial"/>
          <w:kern w:val="2"/>
          <w:sz w:val="24"/>
          <w:szCs w:val="24"/>
          <w14:ligatures w14:val="standardContextual"/>
        </w:rPr>
      </w:pPr>
    </w:p>
    <w:p w:rsidR="009012E8" w:rsidRPr="00F43C26" w:rsidRDefault="009012E8" w:rsidP="00C03E73">
      <w:pPr>
        <w:pStyle w:val="Sinespaciado"/>
        <w:numPr>
          <w:ilvl w:val="0"/>
          <w:numId w:val="12"/>
        </w:numPr>
        <w:spacing w:line="276" w:lineRule="auto"/>
        <w:jc w:val="both"/>
        <w:rPr>
          <w:rFonts w:ascii="Arial Narrow" w:hAnsi="Arial Narrow" w:cs="Arial"/>
          <w:b/>
          <w:i/>
          <w:kern w:val="2"/>
          <w:sz w:val="24"/>
          <w:szCs w:val="24"/>
          <w14:ligatures w14:val="standardContextual"/>
        </w:rPr>
      </w:pPr>
      <w:r w:rsidRPr="00F43C26">
        <w:rPr>
          <w:rFonts w:ascii="Arial Narrow" w:hAnsi="Arial Narrow" w:cs="Arial"/>
          <w:b/>
          <w:i/>
          <w:kern w:val="2"/>
          <w:sz w:val="24"/>
          <w:szCs w:val="24"/>
          <w14:ligatures w14:val="standardContextual"/>
        </w:rPr>
        <w:t xml:space="preserve">Del Ayuntamiento de Zapotlán el Grande, Jalisco actuando de manera colegiada, la emisión del acuerdo o decreto donde se crea el Reglamento de Prestaciones de Servicios Personales de los Servidores Públicos del Gobierno y la Administración </w:t>
      </w:r>
      <w:r w:rsidR="00C6725C" w:rsidRPr="00F43C26">
        <w:rPr>
          <w:rFonts w:ascii="Arial Narrow" w:hAnsi="Arial Narrow" w:cs="Arial"/>
          <w:b/>
          <w:i/>
          <w:kern w:val="2"/>
          <w:sz w:val="24"/>
          <w:szCs w:val="24"/>
          <w14:ligatures w14:val="standardContextual"/>
        </w:rPr>
        <w:t>Pública</w:t>
      </w:r>
      <w:r w:rsidRPr="00F43C26">
        <w:rPr>
          <w:rFonts w:ascii="Arial Narrow" w:hAnsi="Arial Narrow" w:cs="Arial"/>
          <w:b/>
          <w:i/>
          <w:kern w:val="2"/>
          <w:sz w:val="24"/>
          <w:szCs w:val="24"/>
          <w14:ligatures w14:val="standardContextual"/>
        </w:rPr>
        <w:t xml:space="preserve"> Municipal dentro de la Sesión pública extraordinaria número 64, de fecha 23 de agosto de 2023.</w:t>
      </w:r>
    </w:p>
    <w:p w:rsidR="009012E8" w:rsidRDefault="009012E8" w:rsidP="00C03E73">
      <w:pPr>
        <w:pStyle w:val="Sinespaciado"/>
        <w:numPr>
          <w:ilvl w:val="0"/>
          <w:numId w:val="12"/>
        </w:numPr>
        <w:spacing w:line="276" w:lineRule="auto"/>
        <w:jc w:val="both"/>
        <w:rPr>
          <w:rFonts w:ascii="Arial Narrow" w:hAnsi="Arial Narrow" w:cs="Arial"/>
          <w:i/>
          <w:kern w:val="2"/>
          <w:sz w:val="24"/>
          <w:szCs w:val="24"/>
          <w14:ligatures w14:val="standardContextual"/>
        </w:rPr>
      </w:pPr>
      <w:r w:rsidRPr="00F43C26">
        <w:rPr>
          <w:rFonts w:ascii="Arial Narrow" w:hAnsi="Arial Narrow" w:cs="Arial"/>
          <w:i/>
          <w:kern w:val="2"/>
          <w:sz w:val="24"/>
          <w:szCs w:val="24"/>
          <w14:ligatures w14:val="standardContextual"/>
        </w:rPr>
        <w:t>Del Presidente Municipal de Zapotlán el Grande, Jalisco, mediante la publicación y observancia, ordena la promulgación del REGLAMENTO DE PRESTACIONES DE SERVICIOS PERSONALES DE LOS SERVIDORES PÚBLICOS DEL GOBIERNO Y LA ADMINISTRACIÓN PUBLICA MUNICIPAL.</w:t>
      </w:r>
    </w:p>
    <w:p w:rsidR="009012E8" w:rsidRDefault="009012E8" w:rsidP="00C03E73">
      <w:pPr>
        <w:pStyle w:val="Sinespaciado"/>
        <w:numPr>
          <w:ilvl w:val="0"/>
          <w:numId w:val="12"/>
        </w:numPr>
        <w:spacing w:line="276" w:lineRule="auto"/>
        <w:jc w:val="both"/>
        <w:rPr>
          <w:rFonts w:ascii="Arial Narrow" w:hAnsi="Arial Narrow" w:cs="Arial"/>
          <w:i/>
          <w:kern w:val="2"/>
          <w:sz w:val="24"/>
          <w:szCs w:val="24"/>
          <w14:ligatures w14:val="standardContextual"/>
        </w:rPr>
      </w:pPr>
      <w:r w:rsidRPr="00F43C26">
        <w:rPr>
          <w:rFonts w:ascii="Arial Narrow" w:hAnsi="Arial Narrow" w:cs="Arial"/>
          <w:i/>
          <w:kern w:val="2"/>
          <w:sz w:val="24"/>
          <w:szCs w:val="24"/>
          <w14:ligatures w14:val="standardContextual"/>
        </w:rPr>
        <w:t>De la Sindica y Secretaria del Ayuntamiento la publicación y divulgación en la Gaceta Municipal de Zapotlán, órgano oficial informativo del ayuntamiento; respecto del REGLAMENTO DE PRESTACIONES DE SERVICIOS PERSONALES DE LOS SERVIDORES PÚBLICOS DEL GOBIERNO Y LA ADMINISTRACIÓN PUBLICA MUNICIPAL, publicado el día 24 de agosto de 2023.</w:t>
      </w:r>
    </w:p>
    <w:p w:rsidR="00964521" w:rsidRPr="001D0C8B" w:rsidRDefault="00964521" w:rsidP="001D0C8B">
      <w:pPr>
        <w:spacing w:after="0" w:line="276" w:lineRule="auto"/>
        <w:jc w:val="both"/>
        <w:outlineLvl w:val="2"/>
        <w:rPr>
          <w:rFonts w:ascii="Arial" w:eastAsia="Times New Roman" w:hAnsi="Arial" w:cs="Arial"/>
          <w:b/>
          <w:bCs/>
          <w:sz w:val="24"/>
          <w:szCs w:val="24"/>
          <w:lang w:eastAsia="es-MX"/>
        </w:rPr>
      </w:pPr>
    </w:p>
    <w:p w:rsidR="001D0C8B" w:rsidRPr="001D0C8B" w:rsidRDefault="00964521" w:rsidP="001D0C8B">
      <w:pPr>
        <w:spacing w:after="0" w:line="276" w:lineRule="auto"/>
        <w:jc w:val="both"/>
        <w:rPr>
          <w:rFonts w:ascii="Arial" w:eastAsia="Times New Roman" w:hAnsi="Arial" w:cs="Arial"/>
          <w:sz w:val="24"/>
          <w:szCs w:val="24"/>
          <w:lang w:eastAsia="es-MX"/>
        </w:rPr>
      </w:pPr>
      <w:r>
        <w:rPr>
          <w:rFonts w:ascii="Arial" w:eastAsia="Times New Roman" w:hAnsi="Arial" w:cs="Arial"/>
          <w:sz w:val="24"/>
          <w:szCs w:val="24"/>
          <w:lang w:eastAsia="es-MX"/>
        </w:rPr>
        <w:t>Por lo cual e</w:t>
      </w:r>
      <w:r w:rsidR="001D0C8B" w:rsidRPr="001D0C8B">
        <w:rPr>
          <w:rFonts w:ascii="Arial" w:eastAsia="Times New Roman" w:hAnsi="Arial" w:cs="Arial"/>
          <w:sz w:val="24"/>
          <w:szCs w:val="24"/>
          <w:lang w:eastAsia="es-MX"/>
        </w:rPr>
        <w:t xml:space="preserve">n Sesión Pública Extraordinaria de Ayuntamiento número 22, celebrada el día 16 de abril de 2025, esta Sindicatura tuvo a bien rendir informe al Pleno respecto de la interposición y trámite de los juicios de amparo promovidos por organizaciones sindicales en contra del </w:t>
      </w:r>
      <w:r w:rsidR="001D0C8B" w:rsidRPr="001D0C8B">
        <w:rPr>
          <w:rFonts w:ascii="Arial" w:eastAsia="Times New Roman" w:hAnsi="Arial" w:cs="Arial"/>
          <w:b/>
          <w:bCs/>
          <w:sz w:val="24"/>
          <w:szCs w:val="24"/>
          <w:lang w:eastAsia="es-MX"/>
        </w:rPr>
        <w:t>Reglamento de Prestaciones de Servicios Personales de los Servidores Públicos del Gobierno y la Administración Pública Municipal de Zapotlán el Grande, Jalisco</w:t>
      </w:r>
      <w:r w:rsidR="001D0C8B" w:rsidRPr="001D0C8B">
        <w:rPr>
          <w:rFonts w:ascii="Arial" w:eastAsia="Times New Roman" w:hAnsi="Arial" w:cs="Arial"/>
          <w:sz w:val="24"/>
          <w:szCs w:val="24"/>
          <w:lang w:eastAsia="es-MX"/>
        </w:rPr>
        <w:t>, publicado el 24 de agosto de 2023.</w:t>
      </w:r>
      <w:r>
        <w:rPr>
          <w:rFonts w:ascii="Arial" w:eastAsia="Times New Roman" w:hAnsi="Arial" w:cs="Arial"/>
          <w:sz w:val="24"/>
          <w:szCs w:val="24"/>
          <w:lang w:eastAsia="es-MX"/>
        </w:rPr>
        <w:t xml:space="preserve"> </w:t>
      </w:r>
      <w:r w:rsidR="001D0C8B" w:rsidRPr="001D0C8B">
        <w:rPr>
          <w:rFonts w:ascii="Arial" w:eastAsia="Times New Roman" w:hAnsi="Arial" w:cs="Arial"/>
          <w:sz w:val="24"/>
          <w:szCs w:val="24"/>
          <w:lang w:eastAsia="es-MX"/>
        </w:rPr>
        <w:t>En dicho informe se hizo del conocimiento que los referidos medios de control constitucional se encontraban en sustanciación, sujetos a resolución por parte de los órganos del Poder Judicial de la Federación.</w:t>
      </w:r>
    </w:p>
    <w:p w:rsidR="001D0C8B" w:rsidRDefault="001D0C8B" w:rsidP="001D0C8B">
      <w:pPr>
        <w:spacing w:after="0" w:line="276" w:lineRule="auto"/>
        <w:jc w:val="both"/>
        <w:rPr>
          <w:rFonts w:ascii="Arial" w:eastAsia="Times New Roman" w:hAnsi="Arial" w:cs="Arial"/>
          <w:sz w:val="24"/>
          <w:szCs w:val="24"/>
          <w:lang w:eastAsia="es-MX"/>
        </w:rPr>
      </w:pPr>
    </w:p>
    <w:p w:rsidR="009012E8" w:rsidRDefault="009012E8" w:rsidP="009012E8">
      <w:pPr>
        <w:pStyle w:val="Sinespaciado"/>
        <w:spacing w:line="276" w:lineRule="auto"/>
        <w:jc w:val="both"/>
        <w:rPr>
          <w:rFonts w:ascii="Arial" w:hAnsi="Arial" w:cs="Arial"/>
          <w:kern w:val="2"/>
          <w:sz w:val="24"/>
          <w:szCs w:val="24"/>
          <w14:ligatures w14:val="standardContextual"/>
        </w:rPr>
      </w:pPr>
      <w:r>
        <w:rPr>
          <w:rFonts w:ascii="Arial" w:eastAsia="Times New Roman" w:hAnsi="Arial" w:cs="Arial"/>
          <w:sz w:val="24"/>
          <w:szCs w:val="24"/>
          <w:lang w:eastAsia="es-MX"/>
        </w:rPr>
        <w:t xml:space="preserve">Puntualizando en ese momento </w:t>
      </w:r>
      <w:r>
        <w:rPr>
          <w:rFonts w:ascii="Arial" w:hAnsi="Arial" w:cs="Arial"/>
          <w:kern w:val="2"/>
          <w:sz w:val="24"/>
          <w:szCs w:val="24"/>
          <w14:ligatures w14:val="standardContextual"/>
        </w:rPr>
        <w:t>que se había dictado una resolución de la Revisión Incidental 94/2024 resuelta por el Sexto Tribunal Colegiado en Materia de Trabajo del Tercer Circuito; señalando lo siguiente:</w:t>
      </w:r>
    </w:p>
    <w:p w:rsidR="009012E8" w:rsidRDefault="009012E8" w:rsidP="009012E8">
      <w:pPr>
        <w:pStyle w:val="Sinespaciado"/>
        <w:spacing w:line="276" w:lineRule="auto"/>
        <w:jc w:val="both"/>
        <w:rPr>
          <w:rFonts w:ascii="Arial" w:hAnsi="Arial" w:cs="Arial"/>
          <w:b/>
          <w:i/>
          <w:kern w:val="2"/>
          <w:sz w:val="24"/>
          <w:szCs w:val="24"/>
          <w14:ligatures w14:val="standardContextual"/>
        </w:rPr>
      </w:pPr>
    </w:p>
    <w:p w:rsidR="009012E8" w:rsidRDefault="009012E8" w:rsidP="009012E8">
      <w:pPr>
        <w:pStyle w:val="Sinespaciado"/>
        <w:spacing w:line="276" w:lineRule="auto"/>
        <w:ind w:left="851" w:right="709"/>
        <w:jc w:val="both"/>
        <w:rPr>
          <w:rFonts w:ascii="Arial" w:hAnsi="Arial" w:cs="Arial"/>
          <w:b/>
          <w:i/>
          <w:kern w:val="2"/>
          <w:sz w:val="24"/>
          <w:szCs w:val="24"/>
          <w14:ligatures w14:val="standardContextual"/>
        </w:rPr>
      </w:pPr>
      <w:r w:rsidRPr="00654424">
        <w:rPr>
          <w:rFonts w:ascii="Arial" w:hAnsi="Arial" w:cs="Arial"/>
          <w:b/>
          <w:i/>
          <w:kern w:val="2"/>
          <w:sz w:val="24"/>
          <w:szCs w:val="24"/>
          <w14:ligatures w14:val="standardContextual"/>
        </w:rPr>
        <w:t>la suspensión definitiva sí es procedente y este Tribunal Colegiado determina que a aquellos trabajadores que se encontraban sindicalizados hasta antes de la promoción de la demanda de amparo, no les sean aplicadas las disposiciones del decreto que regula el reglamento de prestaciones de servicios personales de los servidores públicos del gobier</w:t>
      </w:r>
      <w:r>
        <w:rPr>
          <w:rFonts w:ascii="Arial" w:hAnsi="Arial" w:cs="Arial"/>
          <w:b/>
          <w:i/>
          <w:kern w:val="2"/>
          <w:sz w:val="24"/>
          <w:szCs w:val="24"/>
          <w14:ligatures w14:val="standardContextual"/>
        </w:rPr>
        <w:t>n</w:t>
      </w:r>
      <w:r w:rsidRPr="00654424">
        <w:rPr>
          <w:rFonts w:ascii="Arial" w:hAnsi="Arial" w:cs="Arial"/>
          <w:b/>
          <w:i/>
          <w:kern w:val="2"/>
          <w:sz w:val="24"/>
          <w:szCs w:val="24"/>
          <w14:ligatures w14:val="standardContextual"/>
        </w:rPr>
        <w:t xml:space="preserve">o y la administración pública </w:t>
      </w:r>
      <w:r w:rsidRPr="00654424">
        <w:rPr>
          <w:rFonts w:ascii="Arial" w:hAnsi="Arial" w:cs="Arial"/>
          <w:b/>
          <w:i/>
          <w:kern w:val="2"/>
          <w:sz w:val="24"/>
          <w:szCs w:val="24"/>
          <w14:ligatures w14:val="standardContextual"/>
        </w:rPr>
        <w:lastRenderedPageBreak/>
        <w:t>municipal publicado el 24 de agosto de 2023, hasta tanto se resuelva en definitiva lo relativo al juicio de amparo indirecto del cual deriva esta revisión.</w:t>
      </w:r>
      <w:r>
        <w:rPr>
          <w:rFonts w:ascii="Arial" w:hAnsi="Arial" w:cs="Arial"/>
          <w:b/>
          <w:i/>
          <w:kern w:val="2"/>
          <w:sz w:val="24"/>
          <w:szCs w:val="24"/>
          <w14:ligatures w14:val="standardContextual"/>
        </w:rPr>
        <w:t xml:space="preserve"> (SIC)</w:t>
      </w:r>
    </w:p>
    <w:p w:rsidR="009012E8" w:rsidRDefault="009012E8" w:rsidP="001D0C8B">
      <w:pPr>
        <w:spacing w:after="0" w:line="276" w:lineRule="auto"/>
        <w:jc w:val="both"/>
        <w:rPr>
          <w:rFonts w:ascii="Arial" w:eastAsia="Times New Roman" w:hAnsi="Arial" w:cs="Arial"/>
          <w:sz w:val="24"/>
          <w:szCs w:val="24"/>
          <w:lang w:eastAsia="es-MX"/>
        </w:rPr>
      </w:pPr>
    </w:p>
    <w:p w:rsidR="00964521" w:rsidRDefault="00571E45" w:rsidP="001D0C8B">
      <w:pPr>
        <w:spacing w:after="0" w:line="276" w:lineRule="auto"/>
        <w:jc w:val="both"/>
        <w:rPr>
          <w:rFonts w:ascii="Arial" w:eastAsia="Times New Roman" w:hAnsi="Arial" w:cs="Arial"/>
          <w:sz w:val="24"/>
          <w:szCs w:val="24"/>
          <w:lang w:eastAsia="es-MX"/>
        </w:rPr>
      </w:pPr>
      <w:r>
        <w:rPr>
          <w:rFonts w:ascii="Arial" w:eastAsia="Times New Roman" w:hAnsi="Arial" w:cs="Arial"/>
          <w:sz w:val="24"/>
          <w:szCs w:val="24"/>
          <w:lang w:eastAsia="es-MX"/>
        </w:rPr>
        <w:t xml:space="preserve">Dando continuidad al desarrollo del procedimiento </w:t>
      </w:r>
      <w:r w:rsidRPr="00731FE8">
        <w:rPr>
          <w:rFonts w:ascii="Arial" w:eastAsia="Times New Roman" w:hAnsi="Arial" w:cs="Arial"/>
          <w:bCs/>
          <w:sz w:val="24"/>
          <w:lang w:eastAsia="es-MX"/>
        </w:rPr>
        <w:t>de los</w:t>
      </w:r>
      <w:r w:rsidRPr="00731FE8">
        <w:rPr>
          <w:rFonts w:ascii="Arial" w:eastAsia="Times New Roman" w:hAnsi="Arial" w:cs="Arial"/>
          <w:b/>
          <w:bCs/>
          <w:sz w:val="24"/>
          <w:lang w:eastAsia="es-MX"/>
        </w:rPr>
        <w:t xml:space="preserve"> </w:t>
      </w:r>
      <w:r w:rsidRPr="00731FE8">
        <w:rPr>
          <w:rFonts w:ascii="Arial" w:eastAsia="Times New Roman" w:hAnsi="Arial" w:cs="Arial"/>
          <w:sz w:val="24"/>
          <w:lang w:eastAsia="es-MX"/>
        </w:rPr>
        <w:t xml:space="preserve">juicios de amparo indirecto </w:t>
      </w:r>
      <w:r w:rsidRPr="00731FE8">
        <w:rPr>
          <w:rFonts w:ascii="Arial" w:eastAsia="Times New Roman" w:hAnsi="Arial" w:cs="Arial"/>
          <w:b/>
          <w:bCs/>
          <w:sz w:val="24"/>
          <w:lang w:eastAsia="es-MX"/>
        </w:rPr>
        <w:t>544/2025</w:t>
      </w:r>
      <w:r w:rsidRPr="00731FE8">
        <w:rPr>
          <w:rFonts w:ascii="Arial" w:eastAsia="Times New Roman" w:hAnsi="Arial" w:cs="Arial"/>
          <w:sz w:val="24"/>
          <w:lang w:eastAsia="es-MX"/>
        </w:rPr>
        <w:t xml:space="preserve"> y </w:t>
      </w:r>
      <w:r w:rsidRPr="00731FE8">
        <w:rPr>
          <w:rFonts w:ascii="Arial" w:eastAsia="Times New Roman" w:hAnsi="Arial" w:cs="Arial"/>
          <w:b/>
          <w:bCs/>
          <w:sz w:val="24"/>
          <w:lang w:eastAsia="es-MX"/>
        </w:rPr>
        <w:t>2012/2025</w:t>
      </w:r>
      <w:r>
        <w:rPr>
          <w:rFonts w:ascii="Arial" w:eastAsia="Times New Roman" w:hAnsi="Arial" w:cs="Arial"/>
          <w:sz w:val="24"/>
          <w:szCs w:val="24"/>
          <w:lang w:eastAsia="es-MX"/>
        </w:rPr>
        <w:t>,</w:t>
      </w:r>
      <w:r w:rsidR="00964521">
        <w:rPr>
          <w:rFonts w:ascii="Arial" w:eastAsia="Times New Roman" w:hAnsi="Arial" w:cs="Arial"/>
          <w:sz w:val="24"/>
          <w:szCs w:val="24"/>
          <w:lang w:eastAsia="es-MX"/>
        </w:rPr>
        <w:t xml:space="preserve"> me permito </w:t>
      </w:r>
      <w:r w:rsidR="009D593C">
        <w:rPr>
          <w:rFonts w:ascii="Arial" w:eastAsia="Times New Roman" w:hAnsi="Arial" w:cs="Arial"/>
          <w:sz w:val="24"/>
          <w:szCs w:val="24"/>
          <w:lang w:eastAsia="es-MX"/>
        </w:rPr>
        <w:t>hacer del conocimiento de</w:t>
      </w:r>
      <w:r w:rsidR="00964521">
        <w:rPr>
          <w:rFonts w:ascii="Arial" w:eastAsia="Times New Roman" w:hAnsi="Arial" w:cs="Arial"/>
          <w:sz w:val="24"/>
          <w:szCs w:val="24"/>
          <w:lang w:eastAsia="es-MX"/>
        </w:rPr>
        <w:t xml:space="preserve"> este Pleno de Ayuntamiento lo siguiente:  </w:t>
      </w:r>
    </w:p>
    <w:p w:rsidR="008173BE" w:rsidRPr="00731FE8" w:rsidRDefault="008173BE" w:rsidP="00731FE8">
      <w:pPr>
        <w:pStyle w:val="Prrafodelista"/>
        <w:spacing w:after="0" w:line="276" w:lineRule="auto"/>
        <w:ind w:left="0"/>
        <w:jc w:val="both"/>
        <w:outlineLvl w:val="2"/>
        <w:rPr>
          <w:rFonts w:ascii="Arial" w:eastAsia="Times New Roman" w:hAnsi="Arial" w:cs="Arial"/>
          <w:kern w:val="0"/>
          <w:sz w:val="28"/>
          <w:szCs w:val="24"/>
          <w:lang w:eastAsia="es-MX"/>
          <w14:ligatures w14:val="none"/>
        </w:rPr>
      </w:pPr>
    </w:p>
    <w:p w:rsidR="001D0C8B" w:rsidRPr="00731FE8" w:rsidRDefault="009012E8" w:rsidP="00731FE8">
      <w:pPr>
        <w:spacing w:after="0" w:line="276" w:lineRule="auto"/>
        <w:jc w:val="both"/>
        <w:rPr>
          <w:rFonts w:ascii="Arial" w:eastAsia="Times New Roman" w:hAnsi="Arial" w:cs="Arial"/>
          <w:sz w:val="24"/>
          <w:lang w:eastAsia="es-MX"/>
        </w:rPr>
      </w:pPr>
      <w:r w:rsidRPr="00731FE8">
        <w:rPr>
          <w:rFonts w:ascii="Arial" w:eastAsia="Times New Roman" w:hAnsi="Arial" w:cs="Arial"/>
          <w:sz w:val="24"/>
          <w:lang w:eastAsia="es-MX"/>
        </w:rPr>
        <w:t xml:space="preserve">Respecto del </w:t>
      </w:r>
      <w:r w:rsidRPr="00731FE8">
        <w:rPr>
          <w:rFonts w:ascii="Arial" w:eastAsia="Times New Roman" w:hAnsi="Arial" w:cs="Arial"/>
          <w:bCs/>
          <w:sz w:val="24"/>
          <w:lang w:eastAsia="es-MX"/>
        </w:rPr>
        <w:t>trámite y resolución de los</w:t>
      </w:r>
      <w:r w:rsidRPr="00731FE8">
        <w:rPr>
          <w:rFonts w:ascii="Arial" w:eastAsia="Times New Roman" w:hAnsi="Arial" w:cs="Arial"/>
          <w:b/>
          <w:bCs/>
          <w:sz w:val="24"/>
          <w:lang w:eastAsia="es-MX"/>
        </w:rPr>
        <w:t xml:space="preserve"> </w:t>
      </w:r>
      <w:r w:rsidR="001D0C8B" w:rsidRPr="00731FE8">
        <w:rPr>
          <w:rFonts w:ascii="Arial" w:eastAsia="Times New Roman" w:hAnsi="Arial" w:cs="Arial"/>
          <w:sz w:val="24"/>
          <w:lang w:eastAsia="es-MX"/>
        </w:rPr>
        <w:t xml:space="preserve">juicios de amparo indirecto </w:t>
      </w:r>
      <w:r w:rsidR="001D0C8B" w:rsidRPr="00731FE8">
        <w:rPr>
          <w:rFonts w:ascii="Arial" w:eastAsia="Times New Roman" w:hAnsi="Arial" w:cs="Arial"/>
          <w:b/>
          <w:bCs/>
          <w:sz w:val="24"/>
          <w:lang w:eastAsia="es-MX"/>
        </w:rPr>
        <w:t>544/2025</w:t>
      </w:r>
      <w:r w:rsidR="001D0C8B" w:rsidRPr="00731FE8">
        <w:rPr>
          <w:rFonts w:ascii="Arial" w:eastAsia="Times New Roman" w:hAnsi="Arial" w:cs="Arial"/>
          <w:sz w:val="24"/>
          <w:lang w:eastAsia="es-MX"/>
        </w:rPr>
        <w:t xml:space="preserve"> y </w:t>
      </w:r>
      <w:r w:rsidR="001D0C8B" w:rsidRPr="00731FE8">
        <w:rPr>
          <w:rFonts w:ascii="Arial" w:eastAsia="Times New Roman" w:hAnsi="Arial" w:cs="Arial"/>
          <w:b/>
          <w:bCs/>
          <w:sz w:val="24"/>
          <w:lang w:eastAsia="es-MX"/>
        </w:rPr>
        <w:t>2012/2025</w:t>
      </w:r>
      <w:r w:rsidR="001D0C8B" w:rsidRPr="00731FE8">
        <w:rPr>
          <w:rFonts w:ascii="Arial" w:eastAsia="Times New Roman" w:hAnsi="Arial" w:cs="Arial"/>
          <w:sz w:val="24"/>
          <w:lang w:eastAsia="es-MX"/>
        </w:rPr>
        <w:t xml:space="preserve">, promovidos </w:t>
      </w:r>
      <w:r w:rsidRPr="00731FE8">
        <w:rPr>
          <w:rFonts w:ascii="Arial" w:hAnsi="Arial" w:cs="Arial"/>
          <w:sz w:val="24"/>
        </w:rPr>
        <w:t>por el Sindicato de Servidores Públicos del Ayuntamiento de Zapotlán el Grande Jalisco, y el Sindicato Único de Servidores Públicos y Organismos Públicos Descentralizados de Zapotlán el Grande Jalisco</w:t>
      </w:r>
      <w:r w:rsidR="001D0C8B" w:rsidRPr="00731FE8">
        <w:rPr>
          <w:rFonts w:ascii="Arial" w:eastAsia="Times New Roman" w:hAnsi="Arial" w:cs="Arial"/>
          <w:sz w:val="24"/>
          <w:lang w:eastAsia="es-MX"/>
        </w:rPr>
        <w:t xml:space="preserve">, fueron acumulados y resueltos por el Juzgado Séptimo de Distrito en Materia de Trabajo en el Estado de Jalisco. </w:t>
      </w:r>
    </w:p>
    <w:p w:rsidR="009012E8" w:rsidRPr="001D0C8B" w:rsidRDefault="009012E8" w:rsidP="009012E8">
      <w:pPr>
        <w:spacing w:after="0" w:line="276" w:lineRule="auto"/>
        <w:ind w:left="720"/>
        <w:jc w:val="both"/>
        <w:rPr>
          <w:rFonts w:ascii="Arial" w:eastAsia="Times New Roman" w:hAnsi="Arial" w:cs="Arial"/>
          <w:sz w:val="24"/>
          <w:szCs w:val="24"/>
          <w:lang w:eastAsia="es-MX"/>
        </w:rPr>
      </w:pPr>
    </w:p>
    <w:p w:rsidR="001D0C8B" w:rsidRDefault="001D0C8B" w:rsidP="009012E8">
      <w:pPr>
        <w:spacing w:after="0" w:line="276" w:lineRule="auto"/>
        <w:jc w:val="both"/>
        <w:rPr>
          <w:rFonts w:ascii="Arial" w:eastAsia="Times New Roman" w:hAnsi="Arial" w:cs="Arial"/>
          <w:sz w:val="24"/>
          <w:szCs w:val="24"/>
          <w:lang w:eastAsia="es-MX"/>
        </w:rPr>
      </w:pPr>
      <w:r w:rsidRPr="001D0C8B">
        <w:rPr>
          <w:rFonts w:ascii="Arial" w:eastAsia="Times New Roman" w:hAnsi="Arial" w:cs="Arial"/>
          <w:sz w:val="24"/>
          <w:szCs w:val="24"/>
          <w:lang w:eastAsia="es-MX"/>
        </w:rPr>
        <w:t>En la senten</w:t>
      </w:r>
      <w:r w:rsidR="00731FE8">
        <w:rPr>
          <w:rFonts w:ascii="Arial" w:eastAsia="Times New Roman" w:hAnsi="Arial" w:cs="Arial"/>
          <w:sz w:val="24"/>
          <w:szCs w:val="24"/>
          <w:lang w:eastAsia="es-MX"/>
        </w:rPr>
        <w:t>cia constitucional se determinó</w:t>
      </w:r>
      <w:r w:rsidRPr="001D0C8B">
        <w:rPr>
          <w:rFonts w:ascii="Arial" w:eastAsia="Times New Roman" w:hAnsi="Arial" w:cs="Arial"/>
          <w:sz w:val="24"/>
          <w:szCs w:val="24"/>
          <w:lang w:eastAsia="es-MX"/>
        </w:rPr>
        <w:t xml:space="preserve">: </w:t>
      </w:r>
    </w:p>
    <w:p w:rsidR="00731FE8" w:rsidRPr="001D0C8B" w:rsidRDefault="00731FE8" w:rsidP="009012E8">
      <w:pPr>
        <w:spacing w:after="0" w:line="276" w:lineRule="auto"/>
        <w:jc w:val="both"/>
        <w:rPr>
          <w:rFonts w:ascii="Arial" w:eastAsia="Times New Roman" w:hAnsi="Arial" w:cs="Arial"/>
          <w:sz w:val="24"/>
          <w:szCs w:val="24"/>
          <w:lang w:eastAsia="es-MX"/>
        </w:rPr>
      </w:pPr>
    </w:p>
    <w:p w:rsidR="001D0C8B" w:rsidRPr="00731FE8" w:rsidRDefault="001D0C8B" w:rsidP="00731FE8">
      <w:pPr>
        <w:pStyle w:val="Prrafodelista"/>
        <w:numPr>
          <w:ilvl w:val="0"/>
          <w:numId w:val="14"/>
        </w:numPr>
        <w:spacing w:after="0" w:line="276" w:lineRule="auto"/>
        <w:ind w:left="709"/>
        <w:jc w:val="both"/>
        <w:rPr>
          <w:rFonts w:ascii="Arial" w:eastAsia="Times New Roman" w:hAnsi="Arial" w:cs="Arial"/>
          <w:sz w:val="24"/>
          <w:szCs w:val="24"/>
          <w:lang w:eastAsia="es-MX"/>
        </w:rPr>
      </w:pPr>
      <w:r w:rsidRPr="00731FE8">
        <w:rPr>
          <w:rFonts w:ascii="Arial" w:eastAsia="Times New Roman" w:hAnsi="Arial" w:cs="Arial"/>
          <w:b/>
          <w:bCs/>
          <w:sz w:val="24"/>
          <w:szCs w:val="24"/>
          <w:lang w:eastAsia="es-MX"/>
        </w:rPr>
        <w:t>Sobreseer parcialmente el juicio</w:t>
      </w:r>
      <w:r w:rsidRPr="00731FE8">
        <w:rPr>
          <w:rFonts w:ascii="Arial" w:eastAsia="Times New Roman" w:hAnsi="Arial" w:cs="Arial"/>
          <w:sz w:val="24"/>
          <w:szCs w:val="24"/>
          <w:lang w:eastAsia="es-MX"/>
        </w:rPr>
        <w:t xml:space="preserve">, al actualizarse la causal de improcedencia prevista en el artículo 61, fracción XXIII, en relación con el artículo 108, fracción III, de la Ley de Amparo, respecto de actos de publicación y refrendo no combatidos por vicios propios. </w:t>
      </w:r>
    </w:p>
    <w:p w:rsidR="00731FE8" w:rsidRDefault="00731FE8" w:rsidP="00731FE8">
      <w:pPr>
        <w:spacing w:after="0" w:line="276" w:lineRule="auto"/>
        <w:ind w:left="709"/>
        <w:jc w:val="both"/>
        <w:rPr>
          <w:rFonts w:ascii="Arial" w:eastAsia="Times New Roman" w:hAnsi="Arial" w:cs="Arial"/>
          <w:b/>
          <w:bCs/>
          <w:sz w:val="24"/>
          <w:szCs w:val="24"/>
          <w:lang w:eastAsia="es-MX"/>
        </w:rPr>
      </w:pPr>
    </w:p>
    <w:p w:rsidR="001D0C8B" w:rsidRPr="00731FE8" w:rsidRDefault="001D0C8B" w:rsidP="00731FE8">
      <w:pPr>
        <w:pStyle w:val="Prrafodelista"/>
        <w:numPr>
          <w:ilvl w:val="0"/>
          <w:numId w:val="14"/>
        </w:numPr>
        <w:spacing w:after="0" w:line="276" w:lineRule="auto"/>
        <w:ind w:left="709"/>
        <w:jc w:val="both"/>
        <w:rPr>
          <w:rFonts w:ascii="Arial" w:eastAsia="Times New Roman" w:hAnsi="Arial" w:cs="Arial"/>
          <w:sz w:val="24"/>
          <w:szCs w:val="24"/>
          <w:lang w:eastAsia="es-MX"/>
        </w:rPr>
      </w:pPr>
      <w:r w:rsidRPr="00731FE8">
        <w:rPr>
          <w:rFonts w:ascii="Arial" w:eastAsia="Times New Roman" w:hAnsi="Arial" w:cs="Arial"/>
          <w:b/>
          <w:bCs/>
          <w:sz w:val="24"/>
          <w:szCs w:val="24"/>
          <w:lang w:eastAsia="es-MX"/>
        </w:rPr>
        <w:t>Negar el amparo y protección de la justicia federal</w:t>
      </w:r>
      <w:r w:rsidRPr="00731FE8">
        <w:rPr>
          <w:rFonts w:ascii="Arial" w:eastAsia="Times New Roman" w:hAnsi="Arial" w:cs="Arial"/>
          <w:sz w:val="24"/>
          <w:szCs w:val="24"/>
          <w:lang w:eastAsia="es-MX"/>
        </w:rPr>
        <w:t xml:space="preserve">, al estimar que no se acreditaron violaciones a derechos fundamentales en perjuicio de los quejosos. </w:t>
      </w:r>
    </w:p>
    <w:p w:rsidR="009012E8" w:rsidRPr="001D0C8B" w:rsidRDefault="009012E8" w:rsidP="009012E8">
      <w:pPr>
        <w:spacing w:after="0" w:line="276" w:lineRule="auto"/>
        <w:ind w:left="1440"/>
        <w:jc w:val="both"/>
        <w:rPr>
          <w:rFonts w:ascii="Arial" w:eastAsia="Times New Roman" w:hAnsi="Arial" w:cs="Arial"/>
          <w:sz w:val="24"/>
          <w:szCs w:val="24"/>
          <w:lang w:eastAsia="es-MX"/>
        </w:rPr>
      </w:pPr>
    </w:p>
    <w:p w:rsidR="00731FE8" w:rsidRDefault="001D0C8B" w:rsidP="001D0C8B">
      <w:pPr>
        <w:spacing w:after="0" w:line="276" w:lineRule="auto"/>
        <w:jc w:val="both"/>
        <w:rPr>
          <w:rFonts w:ascii="Arial" w:eastAsia="Times New Roman" w:hAnsi="Arial" w:cs="Arial"/>
          <w:sz w:val="24"/>
          <w:szCs w:val="24"/>
          <w:lang w:eastAsia="es-MX"/>
        </w:rPr>
      </w:pPr>
      <w:r w:rsidRPr="001D0C8B">
        <w:rPr>
          <w:rFonts w:ascii="Arial" w:eastAsia="Times New Roman" w:hAnsi="Arial" w:cs="Arial"/>
          <w:sz w:val="24"/>
          <w:szCs w:val="24"/>
          <w:lang w:eastAsia="es-MX"/>
        </w:rPr>
        <w:t>Resulta relevante precisar que el órgano jurisdiccional sostuvo que: “El juicio de amparo es improcedente cuando se impugnan actos de publicación o refrendo de normas generales sin que se con</w:t>
      </w:r>
      <w:r w:rsidR="00731FE8">
        <w:rPr>
          <w:rFonts w:ascii="Arial" w:eastAsia="Times New Roman" w:hAnsi="Arial" w:cs="Arial"/>
          <w:sz w:val="24"/>
          <w:szCs w:val="24"/>
          <w:lang w:eastAsia="es-MX"/>
        </w:rPr>
        <w:t xml:space="preserve">troviertan por vicios propios…”; </w:t>
      </w:r>
      <w:r w:rsidRPr="001D0C8B">
        <w:rPr>
          <w:rFonts w:ascii="Arial" w:eastAsia="Times New Roman" w:hAnsi="Arial" w:cs="Arial"/>
          <w:sz w:val="24"/>
          <w:szCs w:val="24"/>
          <w:lang w:eastAsia="es-MX"/>
        </w:rPr>
        <w:t>criterio que encuentra sustento en la jurisprudencia de rubro:</w:t>
      </w:r>
    </w:p>
    <w:p w:rsidR="00731FE8" w:rsidRDefault="00731FE8" w:rsidP="001D0C8B">
      <w:pPr>
        <w:spacing w:after="0" w:line="276" w:lineRule="auto"/>
        <w:jc w:val="both"/>
        <w:rPr>
          <w:rFonts w:ascii="Arial" w:eastAsia="Times New Roman" w:hAnsi="Arial" w:cs="Arial"/>
          <w:b/>
          <w:bCs/>
          <w:sz w:val="24"/>
          <w:szCs w:val="24"/>
          <w:lang w:eastAsia="es-MX"/>
        </w:rPr>
      </w:pPr>
    </w:p>
    <w:p w:rsidR="001D0C8B" w:rsidRPr="001D0C8B" w:rsidRDefault="001D0C8B" w:rsidP="001D0C8B">
      <w:pPr>
        <w:spacing w:after="0" w:line="276" w:lineRule="auto"/>
        <w:jc w:val="both"/>
        <w:rPr>
          <w:rFonts w:ascii="Arial" w:eastAsia="Times New Roman" w:hAnsi="Arial" w:cs="Arial"/>
          <w:sz w:val="24"/>
          <w:szCs w:val="24"/>
          <w:lang w:eastAsia="es-MX"/>
        </w:rPr>
      </w:pPr>
      <w:r w:rsidRPr="001D0C8B">
        <w:rPr>
          <w:rFonts w:ascii="Arial" w:eastAsia="Times New Roman" w:hAnsi="Arial" w:cs="Arial"/>
          <w:b/>
          <w:bCs/>
          <w:sz w:val="24"/>
          <w:szCs w:val="24"/>
          <w:lang w:eastAsia="es-MX"/>
        </w:rPr>
        <w:t>“AMPARO CONTRA NORMAS GENERALES. ES IMPROCEDENTE CUANDO EL QUEJOSO IMPUGNA EL REFRENDO Y LA PUBLICACIÓN DE AQUÉLLAS, PERO NO POR VICIOS PROPIOS.”</w:t>
      </w:r>
    </w:p>
    <w:p w:rsidR="001D0C8B" w:rsidRDefault="001D0C8B" w:rsidP="001D0C8B">
      <w:pPr>
        <w:spacing w:after="0" w:line="276" w:lineRule="auto"/>
        <w:jc w:val="both"/>
        <w:rPr>
          <w:rFonts w:ascii="Arial" w:eastAsia="Times New Roman" w:hAnsi="Arial" w:cs="Arial"/>
          <w:sz w:val="24"/>
          <w:szCs w:val="24"/>
          <w:lang w:eastAsia="es-MX"/>
        </w:rPr>
      </w:pPr>
    </w:p>
    <w:p w:rsidR="001D0C8B" w:rsidRDefault="009012E8" w:rsidP="009012E8">
      <w:pPr>
        <w:spacing w:after="0" w:line="276" w:lineRule="auto"/>
        <w:jc w:val="both"/>
        <w:rPr>
          <w:rFonts w:ascii="Arial" w:eastAsia="Times New Roman" w:hAnsi="Arial" w:cs="Arial"/>
          <w:sz w:val="24"/>
          <w:szCs w:val="24"/>
          <w:lang w:eastAsia="es-MX"/>
        </w:rPr>
      </w:pPr>
      <w:r>
        <w:rPr>
          <w:rFonts w:ascii="Arial" w:eastAsia="Times New Roman" w:hAnsi="Arial" w:cs="Arial"/>
          <w:sz w:val="24"/>
          <w:szCs w:val="24"/>
          <w:lang w:eastAsia="es-MX"/>
        </w:rPr>
        <w:t>Ante la sentencia del amparo la parte quejosa, i</w:t>
      </w:r>
      <w:r w:rsidR="001D0C8B" w:rsidRPr="001D0C8B">
        <w:rPr>
          <w:rFonts w:ascii="Arial" w:eastAsia="Times New Roman" w:hAnsi="Arial" w:cs="Arial"/>
          <w:sz w:val="24"/>
          <w:szCs w:val="24"/>
          <w:lang w:eastAsia="es-MX"/>
        </w:rPr>
        <w:t>nconforme con la resolución</w:t>
      </w:r>
      <w:r>
        <w:rPr>
          <w:rFonts w:ascii="Arial" w:eastAsia="Times New Roman" w:hAnsi="Arial" w:cs="Arial"/>
          <w:sz w:val="24"/>
          <w:szCs w:val="24"/>
          <w:lang w:eastAsia="es-MX"/>
        </w:rPr>
        <w:t xml:space="preserve">, </w:t>
      </w:r>
      <w:r w:rsidR="001D0C8B" w:rsidRPr="001D0C8B">
        <w:rPr>
          <w:rFonts w:ascii="Arial" w:eastAsia="Times New Roman" w:hAnsi="Arial" w:cs="Arial"/>
          <w:sz w:val="24"/>
          <w:szCs w:val="24"/>
          <w:lang w:eastAsia="es-MX"/>
        </w:rPr>
        <w:t xml:space="preserve">promovió recurso de revisión, radicado bajo el número </w:t>
      </w:r>
      <w:r w:rsidR="001D0C8B" w:rsidRPr="001D0C8B">
        <w:rPr>
          <w:rFonts w:ascii="Arial" w:eastAsia="Times New Roman" w:hAnsi="Arial" w:cs="Arial"/>
          <w:b/>
          <w:bCs/>
          <w:sz w:val="24"/>
          <w:szCs w:val="24"/>
          <w:lang w:eastAsia="es-MX"/>
        </w:rPr>
        <w:t>18/2026</w:t>
      </w:r>
      <w:r>
        <w:rPr>
          <w:rFonts w:ascii="Arial" w:eastAsia="Times New Roman" w:hAnsi="Arial" w:cs="Arial"/>
          <w:sz w:val="24"/>
          <w:szCs w:val="24"/>
          <w:lang w:eastAsia="es-MX"/>
        </w:rPr>
        <w:t>, a lo cual e</w:t>
      </w:r>
      <w:r w:rsidR="001D0C8B" w:rsidRPr="001D0C8B">
        <w:rPr>
          <w:rFonts w:ascii="Arial" w:eastAsia="Times New Roman" w:hAnsi="Arial" w:cs="Arial"/>
          <w:sz w:val="24"/>
          <w:szCs w:val="24"/>
          <w:lang w:eastAsia="es-MX"/>
        </w:rPr>
        <w:t xml:space="preserve">l Tribunal Colegiado determinó </w:t>
      </w:r>
      <w:r w:rsidR="001D0C8B" w:rsidRPr="001D0C8B">
        <w:rPr>
          <w:rFonts w:ascii="Arial" w:eastAsia="Times New Roman" w:hAnsi="Arial" w:cs="Arial"/>
          <w:b/>
          <w:bCs/>
          <w:sz w:val="24"/>
          <w:szCs w:val="24"/>
          <w:lang w:eastAsia="es-MX"/>
        </w:rPr>
        <w:t>desechar el recurso de revisión</w:t>
      </w:r>
      <w:r w:rsidR="001D0C8B" w:rsidRPr="001D0C8B">
        <w:rPr>
          <w:rFonts w:ascii="Arial" w:eastAsia="Times New Roman" w:hAnsi="Arial" w:cs="Arial"/>
          <w:sz w:val="24"/>
          <w:szCs w:val="24"/>
          <w:lang w:eastAsia="es-MX"/>
        </w:rPr>
        <w:t xml:space="preserve">, al actualizarse una causal de improcedencia consistente en la falta de legitimación de quien lo promovió, al no acreditar personalidad jurídica reconocida en el juicio de origen. </w:t>
      </w:r>
    </w:p>
    <w:p w:rsidR="009012E8" w:rsidRDefault="009012E8" w:rsidP="009012E8">
      <w:pPr>
        <w:spacing w:after="0" w:line="276" w:lineRule="auto"/>
        <w:jc w:val="both"/>
        <w:rPr>
          <w:rFonts w:ascii="Arial" w:eastAsia="Times New Roman" w:hAnsi="Arial" w:cs="Arial"/>
          <w:sz w:val="24"/>
          <w:szCs w:val="24"/>
          <w:lang w:eastAsia="es-MX"/>
        </w:rPr>
      </w:pPr>
    </w:p>
    <w:p w:rsidR="001D0C8B" w:rsidRPr="001D0C8B" w:rsidRDefault="001D0C8B" w:rsidP="001D0C8B">
      <w:pPr>
        <w:spacing w:after="0" w:line="276" w:lineRule="auto"/>
        <w:jc w:val="both"/>
        <w:rPr>
          <w:rFonts w:ascii="Arial" w:eastAsia="Times New Roman" w:hAnsi="Arial" w:cs="Arial"/>
          <w:sz w:val="24"/>
          <w:szCs w:val="24"/>
          <w:lang w:eastAsia="es-MX"/>
        </w:rPr>
      </w:pPr>
      <w:r w:rsidRPr="001D0C8B">
        <w:rPr>
          <w:rFonts w:ascii="Arial" w:eastAsia="Times New Roman" w:hAnsi="Arial" w:cs="Arial"/>
          <w:sz w:val="24"/>
          <w:szCs w:val="24"/>
          <w:lang w:eastAsia="es-MX"/>
        </w:rPr>
        <w:t>Dicha determinación se sustentó en el principio constitucional contenido en el artículo 107, fracción I, de la Constitución Política de los Estados Unidos Mexicanos, relativo a que: “El juicio de amparo se seguirá siempre a instancia de parte agraviada.”</w:t>
      </w:r>
      <w:r w:rsidR="009012E8">
        <w:rPr>
          <w:rFonts w:ascii="Arial" w:eastAsia="Times New Roman" w:hAnsi="Arial" w:cs="Arial"/>
          <w:sz w:val="24"/>
          <w:szCs w:val="24"/>
          <w:lang w:eastAsia="es-MX"/>
        </w:rPr>
        <w:t xml:space="preserve"> </w:t>
      </w:r>
      <w:r w:rsidRPr="001D0C8B">
        <w:rPr>
          <w:rFonts w:ascii="Arial" w:eastAsia="Times New Roman" w:hAnsi="Arial" w:cs="Arial"/>
          <w:sz w:val="24"/>
          <w:szCs w:val="24"/>
          <w:lang w:eastAsia="es-MX"/>
        </w:rPr>
        <w:t>así como en los artículos 5º, fracción I, y 6º de la Ley de Amparo, que exigen la titularidad del derecho subjetivo y legitimación para promover.</w:t>
      </w:r>
    </w:p>
    <w:p w:rsidR="001D0C8B" w:rsidRPr="001D0C8B" w:rsidRDefault="001D0C8B" w:rsidP="001D0C8B">
      <w:pPr>
        <w:spacing w:after="0" w:line="276" w:lineRule="auto"/>
        <w:jc w:val="both"/>
        <w:rPr>
          <w:rFonts w:ascii="Arial" w:eastAsia="Times New Roman" w:hAnsi="Arial" w:cs="Arial"/>
          <w:sz w:val="24"/>
          <w:szCs w:val="24"/>
          <w:lang w:eastAsia="es-MX"/>
        </w:rPr>
      </w:pPr>
    </w:p>
    <w:p w:rsidR="001D0C8B" w:rsidRDefault="00995582" w:rsidP="009012E8">
      <w:pPr>
        <w:spacing w:after="0" w:line="276" w:lineRule="auto"/>
        <w:jc w:val="both"/>
        <w:rPr>
          <w:rFonts w:ascii="Arial" w:eastAsia="Times New Roman" w:hAnsi="Arial" w:cs="Arial"/>
          <w:sz w:val="24"/>
          <w:szCs w:val="24"/>
          <w:lang w:eastAsia="es-MX"/>
        </w:rPr>
      </w:pPr>
      <w:r w:rsidRPr="00995582">
        <w:rPr>
          <w:rFonts w:ascii="Arial" w:eastAsia="Times New Roman" w:hAnsi="Arial" w:cs="Arial"/>
          <w:sz w:val="24"/>
          <w:szCs w:val="24"/>
          <w:lang w:eastAsia="es-MX"/>
        </w:rPr>
        <w:t xml:space="preserve">De las constancias de autos se advierte que </w:t>
      </w:r>
      <w:r w:rsidR="001D0C8B" w:rsidRPr="001D0C8B">
        <w:rPr>
          <w:rFonts w:ascii="Arial" w:eastAsia="Times New Roman" w:hAnsi="Arial" w:cs="Arial"/>
          <w:sz w:val="24"/>
          <w:szCs w:val="24"/>
          <w:lang w:eastAsia="es-MX"/>
        </w:rPr>
        <w:t>el acuerdo mediante el cual se desechó el recurso de revisión fue debidamente notificado a la parte recurrente, sin que ésta interpusiera recurso de reclamación dentro del plazo de tres días previsto por el a</w:t>
      </w:r>
      <w:r w:rsidR="001D0C8B">
        <w:rPr>
          <w:rFonts w:ascii="Arial" w:eastAsia="Times New Roman" w:hAnsi="Arial" w:cs="Arial"/>
          <w:sz w:val="24"/>
          <w:szCs w:val="24"/>
          <w:lang w:eastAsia="es-MX"/>
        </w:rPr>
        <w:t>rtículo 104 de la Ley de Amparo</w:t>
      </w:r>
      <w:r w:rsidR="001D0C8B" w:rsidRPr="001D0C8B">
        <w:rPr>
          <w:rFonts w:ascii="Arial" w:eastAsia="Times New Roman" w:hAnsi="Arial" w:cs="Arial"/>
          <w:sz w:val="24"/>
          <w:szCs w:val="24"/>
          <w:lang w:eastAsia="es-MX"/>
        </w:rPr>
        <w:t xml:space="preserve">. </w:t>
      </w:r>
    </w:p>
    <w:p w:rsidR="009012E8" w:rsidRPr="001D0C8B" w:rsidRDefault="009012E8" w:rsidP="009012E8">
      <w:pPr>
        <w:spacing w:after="0" w:line="276" w:lineRule="auto"/>
        <w:jc w:val="both"/>
        <w:rPr>
          <w:rFonts w:ascii="Arial" w:eastAsia="Times New Roman" w:hAnsi="Arial" w:cs="Arial"/>
          <w:sz w:val="24"/>
          <w:szCs w:val="24"/>
          <w:lang w:eastAsia="es-MX"/>
        </w:rPr>
      </w:pPr>
    </w:p>
    <w:p w:rsidR="001D0C8B" w:rsidRPr="001D0C8B" w:rsidRDefault="001D0C8B" w:rsidP="009012E8">
      <w:pPr>
        <w:spacing w:after="0" w:line="276" w:lineRule="auto"/>
        <w:jc w:val="both"/>
        <w:rPr>
          <w:rFonts w:ascii="Arial" w:eastAsia="Times New Roman" w:hAnsi="Arial" w:cs="Arial"/>
          <w:sz w:val="24"/>
          <w:szCs w:val="24"/>
          <w:lang w:eastAsia="es-MX"/>
        </w:rPr>
      </w:pPr>
      <w:r w:rsidRPr="001D0C8B">
        <w:rPr>
          <w:rFonts w:ascii="Arial" w:eastAsia="Times New Roman" w:hAnsi="Arial" w:cs="Arial"/>
          <w:sz w:val="24"/>
          <w:szCs w:val="24"/>
          <w:lang w:eastAsia="es-MX"/>
        </w:rPr>
        <w:t xml:space="preserve">En consecuencia, conforme a los artículos 356, fracción I, y 357 del Código Federal de Procedimientos Civiles, de aplicación supletoria, se declaró que la determinación: </w:t>
      </w:r>
      <w:r w:rsidRPr="008173BE">
        <w:rPr>
          <w:rFonts w:ascii="Arial" w:eastAsia="Times New Roman" w:hAnsi="Arial" w:cs="Arial"/>
          <w:b/>
          <w:bCs/>
          <w:sz w:val="24"/>
          <w:szCs w:val="24"/>
          <w:lang w:eastAsia="es-MX"/>
        </w:rPr>
        <w:t>“ha quedado firme”</w:t>
      </w:r>
      <w:r w:rsidRPr="001D0C8B">
        <w:rPr>
          <w:rFonts w:ascii="Arial" w:eastAsia="Times New Roman" w:hAnsi="Arial" w:cs="Arial"/>
          <w:sz w:val="24"/>
          <w:szCs w:val="24"/>
          <w:lang w:eastAsia="es-MX"/>
        </w:rPr>
        <w:t xml:space="preserve"> </w:t>
      </w:r>
      <w:r w:rsidR="00AA0C86" w:rsidRPr="00AA0C86">
        <w:rPr>
          <w:rFonts w:ascii="Arial" w:eastAsia="Times New Roman" w:hAnsi="Arial" w:cs="Arial"/>
          <w:sz w:val="24"/>
          <w:szCs w:val="24"/>
          <w:lang w:eastAsia="es-MX"/>
        </w:rPr>
        <w:t>adquiriendo el carácter de cosa juzgada</w:t>
      </w:r>
      <w:r w:rsidRPr="001D0C8B">
        <w:rPr>
          <w:rFonts w:ascii="Arial" w:eastAsia="Times New Roman" w:hAnsi="Arial" w:cs="Arial"/>
          <w:sz w:val="24"/>
          <w:szCs w:val="24"/>
          <w:lang w:eastAsia="es-MX"/>
        </w:rPr>
        <w:t>.</w:t>
      </w:r>
    </w:p>
    <w:p w:rsidR="001D0C8B" w:rsidRPr="001D0C8B" w:rsidRDefault="001D0C8B" w:rsidP="001D0C8B">
      <w:pPr>
        <w:spacing w:after="0" w:line="276" w:lineRule="auto"/>
        <w:jc w:val="both"/>
        <w:rPr>
          <w:rFonts w:ascii="Arial" w:eastAsia="Times New Roman" w:hAnsi="Arial" w:cs="Arial"/>
          <w:sz w:val="24"/>
          <w:szCs w:val="24"/>
          <w:lang w:eastAsia="es-MX"/>
        </w:rPr>
      </w:pPr>
    </w:p>
    <w:p w:rsidR="001D0C8B" w:rsidRDefault="001D0C8B" w:rsidP="00C03E73">
      <w:pPr>
        <w:spacing w:after="0" w:line="276" w:lineRule="auto"/>
        <w:jc w:val="both"/>
        <w:rPr>
          <w:rFonts w:ascii="Arial" w:eastAsia="Times New Roman" w:hAnsi="Arial" w:cs="Arial"/>
          <w:sz w:val="24"/>
          <w:szCs w:val="24"/>
          <w:lang w:eastAsia="es-MX"/>
        </w:rPr>
      </w:pPr>
      <w:r w:rsidRPr="001D0C8B">
        <w:rPr>
          <w:rFonts w:ascii="Arial" w:eastAsia="Times New Roman" w:hAnsi="Arial" w:cs="Arial"/>
          <w:sz w:val="24"/>
          <w:szCs w:val="24"/>
          <w:lang w:eastAsia="es-MX"/>
        </w:rPr>
        <w:t>Derivado de lo anterior, e</w:t>
      </w:r>
      <w:r w:rsidR="00C03E73">
        <w:rPr>
          <w:rFonts w:ascii="Arial" w:eastAsia="Times New Roman" w:hAnsi="Arial" w:cs="Arial"/>
          <w:sz w:val="24"/>
          <w:szCs w:val="24"/>
          <w:lang w:eastAsia="es-MX"/>
        </w:rPr>
        <w:t xml:space="preserve">l órgano jurisdiccional </w:t>
      </w:r>
      <w:r w:rsidR="00995582" w:rsidRPr="00995582">
        <w:rPr>
          <w:rFonts w:ascii="Arial" w:eastAsia="Times New Roman" w:hAnsi="Arial" w:cs="Arial"/>
          <w:sz w:val="24"/>
          <w:szCs w:val="24"/>
          <w:lang w:eastAsia="es-MX"/>
        </w:rPr>
        <w:t>ordenó realizar las anotaciones</w:t>
      </w:r>
      <w:r w:rsidR="00995582">
        <w:rPr>
          <w:rFonts w:ascii="Arial" w:eastAsia="Times New Roman" w:hAnsi="Arial" w:cs="Arial"/>
          <w:sz w:val="24"/>
          <w:szCs w:val="24"/>
          <w:lang w:eastAsia="es-MX"/>
        </w:rPr>
        <w:t xml:space="preserve"> </w:t>
      </w:r>
      <w:r w:rsidRPr="001D0C8B">
        <w:rPr>
          <w:rFonts w:ascii="Arial" w:eastAsia="Times New Roman" w:hAnsi="Arial" w:cs="Arial"/>
          <w:sz w:val="24"/>
          <w:szCs w:val="24"/>
          <w:lang w:eastAsia="es-MX"/>
        </w:rPr>
        <w:t>correspo</w:t>
      </w:r>
      <w:r w:rsidR="00C03E73">
        <w:rPr>
          <w:rFonts w:ascii="Arial" w:eastAsia="Times New Roman" w:hAnsi="Arial" w:cs="Arial"/>
          <w:sz w:val="24"/>
          <w:szCs w:val="24"/>
          <w:lang w:eastAsia="es-MX"/>
        </w:rPr>
        <w:t xml:space="preserve">ndientes en el sistema judicial y </w:t>
      </w:r>
      <w:r w:rsidR="00C03E73">
        <w:rPr>
          <w:rFonts w:ascii="Arial" w:eastAsia="Times New Roman" w:hAnsi="Arial" w:cs="Arial"/>
          <w:b/>
          <w:sz w:val="24"/>
          <w:szCs w:val="24"/>
          <w:lang w:eastAsia="es-MX"/>
        </w:rPr>
        <w:t>a</w:t>
      </w:r>
      <w:r w:rsidRPr="001D0C8B">
        <w:rPr>
          <w:rFonts w:ascii="Arial" w:eastAsia="Times New Roman" w:hAnsi="Arial" w:cs="Arial"/>
          <w:b/>
          <w:bCs/>
          <w:sz w:val="24"/>
          <w:szCs w:val="24"/>
          <w:lang w:eastAsia="es-MX"/>
        </w:rPr>
        <w:t>rchivar el expediente como asunto totalmente concluido</w:t>
      </w:r>
      <w:r w:rsidRPr="001D0C8B">
        <w:rPr>
          <w:rFonts w:ascii="Arial" w:eastAsia="Times New Roman" w:hAnsi="Arial" w:cs="Arial"/>
          <w:sz w:val="24"/>
          <w:szCs w:val="24"/>
          <w:lang w:eastAsia="es-MX"/>
        </w:rPr>
        <w:t xml:space="preserve">. </w:t>
      </w:r>
    </w:p>
    <w:p w:rsidR="00C03E73" w:rsidRPr="001D0C8B" w:rsidRDefault="00C03E73" w:rsidP="00C03E73">
      <w:pPr>
        <w:spacing w:after="0" w:line="276" w:lineRule="auto"/>
        <w:jc w:val="both"/>
        <w:rPr>
          <w:rFonts w:ascii="Arial" w:eastAsia="Times New Roman" w:hAnsi="Arial" w:cs="Arial"/>
          <w:sz w:val="24"/>
          <w:szCs w:val="24"/>
          <w:lang w:eastAsia="es-MX"/>
        </w:rPr>
      </w:pPr>
    </w:p>
    <w:p w:rsidR="001D0C8B" w:rsidRPr="001D0C8B" w:rsidRDefault="00C03E73" w:rsidP="00AA0C86">
      <w:pPr>
        <w:spacing w:after="0" w:line="276" w:lineRule="auto"/>
        <w:jc w:val="both"/>
        <w:rPr>
          <w:rFonts w:ascii="Arial" w:eastAsia="Times New Roman" w:hAnsi="Arial" w:cs="Arial"/>
          <w:sz w:val="24"/>
          <w:szCs w:val="24"/>
          <w:lang w:eastAsia="es-MX"/>
        </w:rPr>
      </w:pPr>
      <w:r>
        <w:rPr>
          <w:rFonts w:ascii="Arial" w:eastAsia="Times New Roman" w:hAnsi="Arial" w:cs="Arial"/>
          <w:sz w:val="24"/>
          <w:szCs w:val="24"/>
          <w:lang w:eastAsia="es-MX"/>
        </w:rPr>
        <w:t>De lo cual se desprende que</w:t>
      </w:r>
      <w:r w:rsidR="001D0C8B" w:rsidRPr="001D0C8B">
        <w:rPr>
          <w:rFonts w:ascii="Arial" w:eastAsia="Times New Roman" w:hAnsi="Arial" w:cs="Arial"/>
          <w:sz w:val="24"/>
          <w:szCs w:val="24"/>
          <w:lang w:eastAsia="es-MX"/>
        </w:rPr>
        <w:t xml:space="preserve">: </w:t>
      </w:r>
    </w:p>
    <w:p w:rsidR="009D593C" w:rsidRPr="009D593C" w:rsidRDefault="009D593C" w:rsidP="00AA0C86">
      <w:pPr>
        <w:pStyle w:val="Prrafodelista"/>
        <w:numPr>
          <w:ilvl w:val="0"/>
          <w:numId w:val="19"/>
        </w:numPr>
        <w:spacing w:after="0" w:line="276" w:lineRule="auto"/>
        <w:ind w:left="567"/>
        <w:jc w:val="both"/>
        <w:rPr>
          <w:rFonts w:ascii="Arial" w:eastAsia="Times New Roman" w:hAnsi="Arial" w:cs="Arial"/>
          <w:sz w:val="24"/>
          <w:szCs w:val="24"/>
          <w:lang w:eastAsia="es-MX"/>
        </w:rPr>
      </w:pPr>
      <w:r w:rsidRPr="009D593C">
        <w:rPr>
          <w:rFonts w:ascii="Arial" w:eastAsia="Times New Roman" w:hAnsi="Arial" w:cs="Arial"/>
          <w:bCs/>
          <w:sz w:val="24"/>
          <w:szCs w:val="24"/>
          <w:lang w:eastAsia="es-MX"/>
        </w:rPr>
        <w:t>No existe medio de impugnación pendiente</w:t>
      </w:r>
      <w:r w:rsidRPr="009D593C">
        <w:rPr>
          <w:rFonts w:ascii="Arial" w:eastAsia="Times New Roman" w:hAnsi="Arial" w:cs="Arial"/>
          <w:sz w:val="24"/>
          <w:szCs w:val="24"/>
          <w:lang w:eastAsia="es-MX"/>
        </w:rPr>
        <w:t xml:space="preserve">, por lo que la resolución ha causado ejecutoria. </w:t>
      </w:r>
    </w:p>
    <w:p w:rsidR="009D593C" w:rsidRPr="009D593C" w:rsidRDefault="009D593C" w:rsidP="00AA0C86">
      <w:pPr>
        <w:pStyle w:val="Prrafodelista"/>
        <w:numPr>
          <w:ilvl w:val="0"/>
          <w:numId w:val="19"/>
        </w:numPr>
        <w:spacing w:after="0" w:line="276" w:lineRule="auto"/>
        <w:ind w:left="567"/>
        <w:jc w:val="both"/>
        <w:rPr>
          <w:rFonts w:ascii="Arial" w:eastAsia="Times New Roman" w:hAnsi="Arial" w:cs="Arial"/>
          <w:sz w:val="24"/>
          <w:szCs w:val="24"/>
          <w:lang w:eastAsia="es-MX"/>
        </w:rPr>
      </w:pPr>
      <w:r w:rsidRPr="009D593C">
        <w:rPr>
          <w:rFonts w:ascii="Arial" w:eastAsia="Times New Roman" w:hAnsi="Arial" w:cs="Arial"/>
          <w:bCs/>
          <w:sz w:val="24"/>
          <w:szCs w:val="24"/>
          <w:lang w:eastAsia="es-MX"/>
        </w:rPr>
        <w:t>El juicio de amparo se encuentra total y definitivamente concluido.</w:t>
      </w:r>
      <w:r w:rsidRPr="009D593C">
        <w:rPr>
          <w:rFonts w:ascii="Arial" w:eastAsia="Times New Roman" w:hAnsi="Arial" w:cs="Arial"/>
          <w:sz w:val="24"/>
          <w:szCs w:val="24"/>
          <w:lang w:eastAsia="es-MX"/>
        </w:rPr>
        <w:t xml:space="preserve"> </w:t>
      </w:r>
    </w:p>
    <w:p w:rsidR="009D593C" w:rsidRPr="009D593C" w:rsidRDefault="009D593C" w:rsidP="00AA0C86">
      <w:pPr>
        <w:pStyle w:val="Prrafodelista"/>
        <w:numPr>
          <w:ilvl w:val="0"/>
          <w:numId w:val="19"/>
        </w:numPr>
        <w:spacing w:after="0" w:line="276" w:lineRule="auto"/>
        <w:ind w:left="567"/>
        <w:jc w:val="both"/>
        <w:rPr>
          <w:rFonts w:ascii="Arial" w:eastAsia="Times New Roman" w:hAnsi="Arial" w:cs="Arial"/>
          <w:sz w:val="24"/>
          <w:szCs w:val="24"/>
          <w:lang w:eastAsia="es-MX"/>
        </w:rPr>
      </w:pPr>
      <w:r w:rsidRPr="009D593C">
        <w:rPr>
          <w:rFonts w:ascii="Arial" w:eastAsia="Times New Roman" w:hAnsi="Arial" w:cs="Arial"/>
          <w:bCs/>
          <w:sz w:val="24"/>
          <w:szCs w:val="24"/>
          <w:lang w:eastAsia="es-MX"/>
        </w:rPr>
        <w:t xml:space="preserve">El </w:t>
      </w:r>
      <w:r w:rsidR="00AA0C86" w:rsidRPr="00AA0C86">
        <w:rPr>
          <w:rFonts w:ascii="Arial" w:eastAsia="Times New Roman" w:hAnsi="Arial" w:cs="Arial"/>
          <w:bCs/>
          <w:sz w:val="24"/>
          <w:szCs w:val="24"/>
          <w:lang w:eastAsia="es-MX"/>
        </w:rPr>
        <w:t>Reglamento de Prestaciones de Servicios Personales de los Servidores Públicos del Gobierno y la Administración Pública Municipal de Zapotlán el Grande, Jalisco</w:t>
      </w:r>
      <w:r w:rsidR="00AA0C86" w:rsidRPr="009D593C">
        <w:rPr>
          <w:rFonts w:ascii="Arial" w:eastAsia="Times New Roman" w:hAnsi="Arial" w:cs="Arial"/>
          <w:bCs/>
          <w:sz w:val="24"/>
          <w:szCs w:val="24"/>
          <w:lang w:eastAsia="es-MX"/>
        </w:rPr>
        <w:t xml:space="preserve"> </w:t>
      </w:r>
      <w:r w:rsidRPr="009D593C">
        <w:rPr>
          <w:rFonts w:ascii="Arial" w:eastAsia="Times New Roman" w:hAnsi="Arial" w:cs="Arial"/>
          <w:bCs/>
          <w:sz w:val="24"/>
          <w:szCs w:val="24"/>
          <w:lang w:eastAsia="es-MX"/>
        </w:rPr>
        <w:t>continúa vigente y plenamente aplicable</w:t>
      </w:r>
      <w:r w:rsidRPr="009D593C">
        <w:rPr>
          <w:rFonts w:ascii="Arial" w:eastAsia="Times New Roman" w:hAnsi="Arial" w:cs="Arial"/>
          <w:sz w:val="24"/>
          <w:szCs w:val="24"/>
          <w:lang w:eastAsia="es-MX"/>
        </w:rPr>
        <w:t xml:space="preserve">, al no haber sido declarado inconstitucional. </w:t>
      </w:r>
    </w:p>
    <w:p w:rsidR="009D593C" w:rsidRPr="009D593C" w:rsidRDefault="009D593C" w:rsidP="00AA0C86">
      <w:pPr>
        <w:pStyle w:val="Prrafodelista"/>
        <w:numPr>
          <w:ilvl w:val="0"/>
          <w:numId w:val="19"/>
        </w:numPr>
        <w:spacing w:after="0" w:line="276" w:lineRule="auto"/>
        <w:ind w:left="567"/>
        <w:jc w:val="both"/>
        <w:rPr>
          <w:rFonts w:ascii="Arial" w:eastAsia="Times New Roman" w:hAnsi="Arial" w:cs="Arial"/>
          <w:sz w:val="24"/>
          <w:szCs w:val="24"/>
          <w:lang w:eastAsia="es-MX"/>
        </w:rPr>
      </w:pPr>
      <w:r w:rsidRPr="009D593C">
        <w:rPr>
          <w:rFonts w:ascii="Arial" w:eastAsia="Times New Roman" w:hAnsi="Arial" w:cs="Arial"/>
          <w:bCs/>
          <w:sz w:val="24"/>
          <w:szCs w:val="24"/>
          <w:lang w:eastAsia="es-MX"/>
        </w:rPr>
        <w:t>Quedan sin efectos las medidas de suspensión</w:t>
      </w:r>
      <w:r w:rsidRPr="009D593C">
        <w:rPr>
          <w:rFonts w:ascii="Arial" w:eastAsia="Times New Roman" w:hAnsi="Arial" w:cs="Arial"/>
          <w:sz w:val="24"/>
          <w:szCs w:val="24"/>
          <w:lang w:eastAsia="es-MX"/>
        </w:rPr>
        <w:t xml:space="preserve"> que en su momento fueron concedidas dentro del juicio de amparo. </w:t>
      </w:r>
    </w:p>
    <w:p w:rsidR="001D0C8B" w:rsidRPr="009D593C" w:rsidRDefault="009D593C" w:rsidP="00AA0C86">
      <w:pPr>
        <w:pStyle w:val="Prrafodelista"/>
        <w:numPr>
          <w:ilvl w:val="0"/>
          <w:numId w:val="19"/>
        </w:numPr>
        <w:spacing w:after="0" w:line="276" w:lineRule="auto"/>
        <w:ind w:left="567"/>
        <w:jc w:val="both"/>
        <w:rPr>
          <w:rFonts w:ascii="Arial" w:eastAsia="Times New Roman" w:hAnsi="Arial" w:cs="Arial"/>
          <w:sz w:val="24"/>
          <w:szCs w:val="24"/>
          <w:lang w:eastAsia="es-MX"/>
        </w:rPr>
      </w:pPr>
      <w:r w:rsidRPr="009D593C">
        <w:rPr>
          <w:rFonts w:ascii="Arial" w:eastAsia="Times New Roman" w:hAnsi="Arial" w:cs="Arial"/>
          <w:bCs/>
          <w:sz w:val="24"/>
          <w:szCs w:val="24"/>
          <w:lang w:eastAsia="es-MX"/>
        </w:rPr>
        <w:t>Se consolida la validez jurídica del ordenamiento municipal</w:t>
      </w:r>
      <w:r w:rsidRPr="009D593C">
        <w:rPr>
          <w:rFonts w:ascii="Arial" w:eastAsia="Times New Roman" w:hAnsi="Arial" w:cs="Arial"/>
          <w:sz w:val="24"/>
          <w:szCs w:val="24"/>
          <w:lang w:eastAsia="es-MX"/>
        </w:rPr>
        <w:t>, al no haberse acreditado violación constitucional alguna.</w:t>
      </w:r>
    </w:p>
    <w:p w:rsidR="001D0C8B" w:rsidRPr="001D0C8B" w:rsidRDefault="001D0C8B" w:rsidP="001D0C8B">
      <w:pPr>
        <w:spacing w:after="0" w:line="276" w:lineRule="auto"/>
        <w:jc w:val="both"/>
        <w:rPr>
          <w:rFonts w:ascii="Arial" w:eastAsia="Times New Roman" w:hAnsi="Arial" w:cs="Arial"/>
          <w:sz w:val="24"/>
          <w:szCs w:val="24"/>
          <w:lang w:eastAsia="es-MX"/>
        </w:rPr>
      </w:pPr>
    </w:p>
    <w:p w:rsidR="001D0C8B" w:rsidRDefault="001D0C8B" w:rsidP="001D0C8B">
      <w:pPr>
        <w:spacing w:after="0" w:line="276" w:lineRule="auto"/>
        <w:jc w:val="both"/>
        <w:rPr>
          <w:rFonts w:ascii="Arial" w:eastAsia="Times New Roman" w:hAnsi="Arial" w:cs="Arial"/>
          <w:sz w:val="24"/>
          <w:szCs w:val="24"/>
          <w:lang w:eastAsia="es-MX"/>
        </w:rPr>
      </w:pPr>
      <w:r w:rsidRPr="001D0C8B">
        <w:rPr>
          <w:rFonts w:ascii="Arial" w:eastAsia="Times New Roman" w:hAnsi="Arial" w:cs="Arial"/>
          <w:sz w:val="24"/>
          <w:szCs w:val="24"/>
          <w:lang w:eastAsia="es-MX"/>
        </w:rPr>
        <w:t>Cabe destacar que el órgano jurisdiccional reiteró principios fundamentales del juicio de amparo, tales como:</w:t>
      </w:r>
    </w:p>
    <w:p w:rsidR="00D2698C" w:rsidRPr="001D0C8B" w:rsidRDefault="00D2698C" w:rsidP="001D0C8B">
      <w:pPr>
        <w:spacing w:after="0" w:line="276" w:lineRule="auto"/>
        <w:jc w:val="both"/>
        <w:rPr>
          <w:rFonts w:ascii="Arial" w:eastAsia="Times New Roman" w:hAnsi="Arial" w:cs="Arial"/>
          <w:sz w:val="24"/>
          <w:szCs w:val="24"/>
          <w:lang w:eastAsia="es-MX"/>
        </w:rPr>
      </w:pPr>
    </w:p>
    <w:p w:rsidR="001D0C8B" w:rsidRPr="001D0C8B" w:rsidRDefault="001D0C8B" w:rsidP="00731FE8">
      <w:pPr>
        <w:numPr>
          <w:ilvl w:val="0"/>
          <w:numId w:val="17"/>
        </w:numPr>
        <w:spacing w:after="0" w:line="276" w:lineRule="auto"/>
        <w:ind w:left="567" w:hanging="567"/>
        <w:jc w:val="both"/>
        <w:rPr>
          <w:rFonts w:ascii="Arial" w:eastAsia="Times New Roman" w:hAnsi="Arial" w:cs="Arial"/>
          <w:sz w:val="24"/>
          <w:szCs w:val="24"/>
          <w:lang w:eastAsia="es-MX"/>
        </w:rPr>
      </w:pPr>
      <w:r w:rsidRPr="001D0C8B">
        <w:rPr>
          <w:rFonts w:ascii="Arial" w:eastAsia="Times New Roman" w:hAnsi="Arial" w:cs="Arial"/>
          <w:b/>
          <w:bCs/>
          <w:sz w:val="24"/>
          <w:szCs w:val="24"/>
          <w:lang w:eastAsia="es-MX"/>
        </w:rPr>
        <w:t>Principio de instancia de parte agraviada</w:t>
      </w:r>
      <w:r w:rsidRPr="001D0C8B">
        <w:rPr>
          <w:rFonts w:ascii="Arial" w:eastAsia="Times New Roman" w:hAnsi="Arial" w:cs="Arial"/>
          <w:sz w:val="24"/>
          <w:szCs w:val="24"/>
          <w:lang w:eastAsia="es-MX"/>
        </w:rPr>
        <w:t xml:space="preserve"> (artículo 107, fracción I, Constitucional). </w:t>
      </w:r>
    </w:p>
    <w:p w:rsidR="001D0C8B" w:rsidRPr="00731FE8" w:rsidRDefault="001D0C8B" w:rsidP="00731FE8">
      <w:pPr>
        <w:numPr>
          <w:ilvl w:val="0"/>
          <w:numId w:val="17"/>
        </w:numPr>
        <w:spacing w:after="0" w:line="276" w:lineRule="auto"/>
        <w:ind w:left="567" w:hanging="567"/>
        <w:jc w:val="both"/>
        <w:rPr>
          <w:rFonts w:ascii="Arial" w:eastAsia="Times New Roman" w:hAnsi="Arial" w:cs="Arial"/>
          <w:sz w:val="24"/>
          <w:szCs w:val="24"/>
          <w:lang w:eastAsia="es-MX"/>
        </w:rPr>
      </w:pPr>
      <w:r w:rsidRPr="00731FE8">
        <w:rPr>
          <w:rFonts w:ascii="Arial" w:eastAsia="Times New Roman" w:hAnsi="Arial" w:cs="Arial"/>
          <w:b/>
          <w:bCs/>
          <w:sz w:val="24"/>
          <w:szCs w:val="24"/>
          <w:lang w:eastAsia="es-MX"/>
        </w:rPr>
        <w:lastRenderedPageBreak/>
        <w:t>Interés jurídico como presupuesto procesal</w:t>
      </w:r>
      <w:r w:rsidRPr="00731FE8">
        <w:rPr>
          <w:rFonts w:ascii="Arial" w:eastAsia="Times New Roman" w:hAnsi="Arial" w:cs="Arial"/>
          <w:sz w:val="24"/>
          <w:szCs w:val="24"/>
          <w:lang w:eastAsia="es-MX"/>
        </w:rPr>
        <w:t xml:space="preserve">: “El interés jurídico consiste en el derecho subjetivo protegido por una norma legal que se ve afectado por el acto de autoridad…” </w:t>
      </w:r>
    </w:p>
    <w:p w:rsidR="001D0C8B" w:rsidRPr="001D0C8B" w:rsidRDefault="001D0C8B" w:rsidP="00731FE8">
      <w:pPr>
        <w:numPr>
          <w:ilvl w:val="0"/>
          <w:numId w:val="17"/>
        </w:numPr>
        <w:spacing w:after="0" w:line="276" w:lineRule="auto"/>
        <w:ind w:left="567" w:hanging="567"/>
        <w:jc w:val="both"/>
        <w:rPr>
          <w:rFonts w:ascii="Arial" w:eastAsia="Times New Roman" w:hAnsi="Arial" w:cs="Arial"/>
          <w:sz w:val="24"/>
          <w:szCs w:val="24"/>
          <w:lang w:eastAsia="es-MX"/>
        </w:rPr>
      </w:pPr>
      <w:r w:rsidRPr="001D0C8B">
        <w:rPr>
          <w:rFonts w:ascii="Arial" w:eastAsia="Times New Roman" w:hAnsi="Arial" w:cs="Arial"/>
          <w:b/>
          <w:bCs/>
          <w:sz w:val="24"/>
          <w:szCs w:val="24"/>
          <w:lang w:eastAsia="es-MX"/>
        </w:rPr>
        <w:t>Improcedencia del amparo contra normas generales sin afectación directa o sin vicios propios en su impugnación.</w:t>
      </w:r>
      <w:r w:rsidRPr="001D0C8B">
        <w:rPr>
          <w:rFonts w:ascii="Arial" w:eastAsia="Times New Roman" w:hAnsi="Arial" w:cs="Arial"/>
          <w:sz w:val="24"/>
          <w:szCs w:val="24"/>
          <w:lang w:eastAsia="es-MX"/>
        </w:rPr>
        <w:t xml:space="preserve"> </w:t>
      </w:r>
    </w:p>
    <w:p w:rsidR="001D0C8B" w:rsidRPr="001D0C8B" w:rsidRDefault="001D0C8B" w:rsidP="001D0C8B">
      <w:pPr>
        <w:spacing w:after="0" w:line="276" w:lineRule="auto"/>
        <w:jc w:val="both"/>
        <w:rPr>
          <w:rFonts w:ascii="Arial" w:eastAsia="Times New Roman" w:hAnsi="Arial" w:cs="Arial"/>
          <w:sz w:val="24"/>
          <w:szCs w:val="24"/>
          <w:lang w:eastAsia="es-MX"/>
        </w:rPr>
      </w:pPr>
    </w:p>
    <w:p w:rsidR="001D0C8B" w:rsidRDefault="001D0C8B" w:rsidP="001D0C8B">
      <w:pPr>
        <w:spacing w:after="0" w:line="276" w:lineRule="auto"/>
        <w:jc w:val="both"/>
        <w:rPr>
          <w:rFonts w:ascii="Arial" w:eastAsia="Times New Roman" w:hAnsi="Arial" w:cs="Arial"/>
          <w:sz w:val="24"/>
          <w:szCs w:val="24"/>
          <w:lang w:eastAsia="es-MX"/>
        </w:rPr>
      </w:pPr>
      <w:r w:rsidRPr="001D0C8B">
        <w:rPr>
          <w:rFonts w:ascii="Arial" w:eastAsia="Times New Roman" w:hAnsi="Arial" w:cs="Arial"/>
          <w:sz w:val="24"/>
          <w:szCs w:val="24"/>
          <w:lang w:eastAsia="es-MX"/>
        </w:rPr>
        <w:t xml:space="preserve">En virtud de lo anterior, </w:t>
      </w:r>
      <w:r w:rsidR="00995582">
        <w:rPr>
          <w:rFonts w:ascii="Arial" w:eastAsia="Times New Roman" w:hAnsi="Arial" w:cs="Arial"/>
          <w:sz w:val="24"/>
          <w:szCs w:val="24"/>
          <w:lang w:eastAsia="es-MX"/>
        </w:rPr>
        <w:t>s</w:t>
      </w:r>
      <w:r w:rsidR="00995582" w:rsidRPr="00995582">
        <w:rPr>
          <w:rFonts w:ascii="Arial" w:eastAsia="Times New Roman" w:hAnsi="Arial" w:cs="Arial"/>
          <w:sz w:val="24"/>
          <w:szCs w:val="24"/>
          <w:lang w:eastAsia="es-MX"/>
        </w:rPr>
        <w:t>e hace del conocimiento de este Honorable Pleno que</w:t>
      </w:r>
      <w:r w:rsidRPr="001D0C8B">
        <w:rPr>
          <w:rFonts w:ascii="Arial" w:eastAsia="Times New Roman" w:hAnsi="Arial" w:cs="Arial"/>
          <w:sz w:val="24"/>
          <w:szCs w:val="24"/>
          <w:lang w:eastAsia="es-MX"/>
        </w:rPr>
        <w:t>:</w:t>
      </w:r>
    </w:p>
    <w:p w:rsidR="00D2698C" w:rsidRPr="001D0C8B" w:rsidRDefault="00D2698C" w:rsidP="001D0C8B">
      <w:pPr>
        <w:spacing w:after="0" w:line="276" w:lineRule="auto"/>
        <w:jc w:val="both"/>
        <w:rPr>
          <w:rFonts w:ascii="Arial" w:eastAsia="Times New Roman" w:hAnsi="Arial" w:cs="Arial"/>
          <w:sz w:val="24"/>
          <w:szCs w:val="24"/>
          <w:lang w:eastAsia="es-MX"/>
        </w:rPr>
      </w:pPr>
    </w:p>
    <w:p w:rsidR="001D0C8B" w:rsidRPr="00C03E73" w:rsidRDefault="001D0C8B" w:rsidP="00D2698C">
      <w:pPr>
        <w:pStyle w:val="Prrafodelista"/>
        <w:numPr>
          <w:ilvl w:val="0"/>
          <w:numId w:val="13"/>
        </w:numPr>
        <w:spacing w:after="0" w:line="276" w:lineRule="auto"/>
        <w:ind w:left="0" w:firstLine="284"/>
        <w:jc w:val="both"/>
        <w:rPr>
          <w:rFonts w:ascii="Arial" w:eastAsia="Times New Roman" w:hAnsi="Arial" w:cs="Arial"/>
          <w:sz w:val="24"/>
          <w:szCs w:val="24"/>
          <w:lang w:eastAsia="es-MX"/>
        </w:rPr>
      </w:pPr>
      <w:r w:rsidRPr="00C03E73">
        <w:rPr>
          <w:rFonts w:ascii="Arial" w:eastAsia="Times New Roman" w:hAnsi="Arial" w:cs="Arial"/>
          <w:sz w:val="24"/>
          <w:szCs w:val="24"/>
          <w:lang w:eastAsia="es-MX"/>
        </w:rPr>
        <w:t xml:space="preserve">El juicio de amparo indirecto 544/2025 y su acumulado 2012/2025 </w:t>
      </w:r>
      <w:r w:rsidRPr="00C03E73">
        <w:rPr>
          <w:rFonts w:ascii="Arial" w:eastAsia="Times New Roman" w:hAnsi="Arial" w:cs="Arial"/>
          <w:b/>
          <w:bCs/>
          <w:sz w:val="24"/>
          <w:szCs w:val="24"/>
          <w:lang w:eastAsia="es-MX"/>
        </w:rPr>
        <w:t>ha quedado total y definitivamente concluido</w:t>
      </w:r>
      <w:r w:rsidRPr="00C03E73">
        <w:rPr>
          <w:rFonts w:ascii="Arial" w:eastAsia="Times New Roman" w:hAnsi="Arial" w:cs="Arial"/>
          <w:sz w:val="24"/>
          <w:szCs w:val="24"/>
          <w:lang w:eastAsia="es-MX"/>
        </w:rPr>
        <w:t xml:space="preserve">. </w:t>
      </w:r>
    </w:p>
    <w:p w:rsidR="001D0C8B" w:rsidRPr="00C03E73" w:rsidRDefault="001D0C8B" w:rsidP="00D2698C">
      <w:pPr>
        <w:pStyle w:val="Prrafodelista"/>
        <w:numPr>
          <w:ilvl w:val="0"/>
          <w:numId w:val="13"/>
        </w:numPr>
        <w:spacing w:after="0" w:line="276" w:lineRule="auto"/>
        <w:ind w:left="0" w:firstLine="284"/>
        <w:jc w:val="both"/>
        <w:rPr>
          <w:rFonts w:ascii="Arial" w:eastAsia="Times New Roman" w:hAnsi="Arial" w:cs="Arial"/>
          <w:sz w:val="24"/>
          <w:szCs w:val="24"/>
          <w:lang w:eastAsia="es-MX"/>
        </w:rPr>
      </w:pPr>
      <w:r w:rsidRPr="00C03E73">
        <w:rPr>
          <w:rFonts w:ascii="Arial" w:eastAsia="Times New Roman" w:hAnsi="Arial" w:cs="Arial"/>
          <w:sz w:val="24"/>
          <w:szCs w:val="24"/>
          <w:lang w:eastAsia="es-MX"/>
        </w:rPr>
        <w:t xml:space="preserve">La resolución judicial ha causado estado y es inatacable. </w:t>
      </w:r>
    </w:p>
    <w:p w:rsidR="00AA0C86" w:rsidRDefault="001D0C8B" w:rsidP="00D2698C">
      <w:pPr>
        <w:pStyle w:val="Prrafodelista"/>
        <w:numPr>
          <w:ilvl w:val="0"/>
          <w:numId w:val="13"/>
        </w:numPr>
        <w:spacing w:after="0" w:line="276" w:lineRule="auto"/>
        <w:ind w:left="0" w:firstLine="284"/>
        <w:jc w:val="both"/>
        <w:rPr>
          <w:rFonts w:ascii="Arial" w:eastAsia="Times New Roman" w:hAnsi="Arial" w:cs="Arial"/>
          <w:sz w:val="24"/>
          <w:szCs w:val="24"/>
          <w:lang w:eastAsia="es-MX"/>
        </w:rPr>
      </w:pPr>
      <w:r w:rsidRPr="00C03E73">
        <w:rPr>
          <w:rFonts w:ascii="Arial" w:eastAsia="Times New Roman" w:hAnsi="Arial" w:cs="Arial"/>
          <w:sz w:val="24"/>
          <w:szCs w:val="24"/>
          <w:lang w:eastAsia="es-MX"/>
        </w:rPr>
        <w:t xml:space="preserve">El Reglamento impugnado </w:t>
      </w:r>
      <w:r w:rsidRPr="00C03E73">
        <w:rPr>
          <w:rFonts w:ascii="Arial" w:eastAsia="Times New Roman" w:hAnsi="Arial" w:cs="Arial"/>
          <w:b/>
          <w:bCs/>
          <w:sz w:val="24"/>
          <w:szCs w:val="24"/>
          <w:lang w:eastAsia="es-MX"/>
        </w:rPr>
        <w:t>permanece vigente y surtiendo plenos efectos jurídicos</w:t>
      </w:r>
      <w:r w:rsidRPr="00C03E73">
        <w:rPr>
          <w:rFonts w:ascii="Arial" w:eastAsia="Times New Roman" w:hAnsi="Arial" w:cs="Arial"/>
          <w:sz w:val="24"/>
          <w:szCs w:val="24"/>
          <w:lang w:eastAsia="es-MX"/>
        </w:rPr>
        <w:t>.</w:t>
      </w:r>
    </w:p>
    <w:p w:rsidR="001D0C8B" w:rsidRPr="00C03E73" w:rsidRDefault="00AA0C86" w:rsidP="00D2698C">
      <w:pPr>
        <w:pStyle w:val="Prrafodelista"/>
        <w:numPr>
          <w:ilvl w:val="0"/>
          <w:numId w:val="13"/>
        </w:numPr>
        <w:spacing w:after="0" w:line="276" w:lineRule="auto"/>
        <w:ind w:left="0" w:firstLine="284"/>
        <w:jc w:val="both"/>
        <w:rPr>
          <w:rFonts w:ascii="Arial" w:eastAsia="Times New Roman" w:hAnsi="Arial" w:cs="Arial"/>
          <w:sz w:val="24"/>
          <w:szCs w:val="24"/>
          <w:lang w:eastAsia="es-MX"/>
        </w:rPr>
      </w:pPr>
      <w:r w:rsidRPr="009D593C">
        <w:rPr>
          <w:rFonts w:ascii="Arial" w:eastAsia="Times New Roman" w:hAnsi="Arial" w:cs="Arial"/>
          <w:bCs/>
          <w:sz w:val="24"/>
          <w:szCs w:val="24"/>
          <w:lang w:eastAsia="es-MX"/>
        </w:rPr>
        <w:t>Quedan sin efectos las medidas de suspensión</w:t>
      </w:r>
      <w:r w:rsidRPr="009D593C">
        <w:rPr>
          <w:rFonts w:ascii="Arial" w:eastAsia="Times New Roman" w:hAnsi="Arial" w:cs="Arial"/>
          <w:sz w:val="24"/>
          <w:szCs w:val="24"/>
          <w:lang w:eastAsia="es-MX"/>
        </w:rPr>
        <w:t xml:space="preserve"> que en su momento fueron concedidas dentro del juicio de amparo</w:t>
      </w:r>
      <w:r>
        <w:rPr>
          <w:rFonts w:ascii="Arial" w:eastAsia="Times New Roman" w:hAnsi="Arial" w:cs="Arial"/>
          <w:sz w:val="24"/>
          <w:szCs w:val="24"/>
          <w:lang w:eastAsia="es-MX"/>
        </w:rPr>
        <w:t>.</w:t>
      </w:r>
      <w:r w:rsidR="001D0C8B" w:rsidRPr="00C03E73">
        <w:rPr>
          <w:rFonts w:ascii="Arial" w:eastAsia="Times New Roman" w:hAnsi="Arial" w:cs="Arial"/>
          <w:sz w:val="24"/>
          <w:szCs w:val="24"/>
          <w:lang w:eastAsia="es-MX"/>
        </w:rPr>
        <w:t xml:space="preserve"> </w:t>
      </w:r>
    </w:p>
    <w:p w:rsidR="001D0C8B" w:rsidRPr="001D0C8B" w:rsidRDefault="001D0C8B" w:rsidP="001D0C8B">
      <w:pPr>
        <w:spacing w:after="0" w:line="276" w:lineRule="auto"/>
        <w:jc w:val="both"/>
        <w:rPr>
          <w:rFonts w:ascii="Arial" w:eastAsia="Times New Roman" w:hAnsi="Arial" w:cs="Arial"/>
          <w:sz w:val="24"/>
          <w:szCs w:val="24"/>
          <w:lang w:eastAsia="es-MX"/>
        </w:rPr>
      </w:pPr>
    </w:p>
    <w:p w:rsidR="008173BE" w:rsidRPr="00B66838" w:rsidRDefault="008173BE" w:rsidP="00C03E73">
      <w:pPr>
        <w:spacing w:after="0" w:line="276" w:lineRule="auto"/>
        <w:jc w:val="both"/>
        <w:rPr>
          <w:rFonts w:ascii="Arial" w:hAnsi="Arial" w:cs="Arial"/>
          <w:bCs/>
          <w:sz w:val="24"/>
          <w:szCs w:val="24"/>
        </w:rPr>
      </w:pPr>
      <w:r w:rsidRPr="00B66838">
        <w:rPr>
          <w:rFonts w:ascii="Arial" w:hAnsi="Arial" w:cs="Arial"/>
          <w:bCs/>
          <w:sz w:val="24"/>
          <w:szCs w:val="24"/>
        </w:rPr>
        <w:t xml:space="preserve">Por lo anteriormente expuesto, la suscrita en mi carácter de Síndica Municipal de Zapotlán el Grande y de conformidad a los numerales </w:t>
      </w:r>
      <w:r w:rsidR="00731FE8">
        <w:rPr>
          <w:rFonts w:ascii="Arial" w:hAnsi="Arial" w:cs="Arial"/>
          <w:sz w:val="24"/>
          <w:szCs w:val="24"/>
        </w:rPr>
        <w:t>52 fracción III</w:t>
      </w:r>
      <w:r w:rsidRPr="00B66838">
        <w:rPr>
          <w:rFonts w:ascii="Arial" w:hAnsi="Arial" w:cs="Arial"/>
          <w:sz w:val="24"/>
          <w:szCs w:val="24"/>
        </w:rPr>
        <w:t xml:space="preserve"> de la Ley del Gobierno y de la Administración Pública Municipal del Estado de Jalisco y el artículo 72 del Reglamento del Gobierno y la Administración Pública Municipal de Zapotlán el Grande,</w:t>
      </w:r>
      <w:r w:rsidRPr="00B66838">
        <w:rPr>
          <w:rFonts w:ascii="Arial" w:hAnsi="Arial" w:cs="Arial"/>
          <w:color w:val="000000" w:themeColor="text1"/>
          <w:sz w:val="24"/>
          <w:szCs w:val="24"/>
          <w:lang w:val="es-ES"/>
        </w:rPr>
        <w:t xml:space="preserve"> </w:t>
      </w:r>
      <w:r w:rsidRPr="00B66838">
        <w:rPr>
          <w:rFonts w:ascii="Arial" w:hAnsi="Arial" w:cs="Arial"/>
          <w:bCs/>
          <w:sz w:val="24"/>
          <w:szCs w:val="24"/>
        </w:rPr>
        <w:t xml:space="preserve">solicito se me tenga </w:t>
      </w:r>
      <w:r w:rsidR="00FE0963" w:rsidRPr="001D0C8B">
        <w:rPr>
          <w:rFonts w:ascii="Arial" w:eastAsia="Times New Roman" w:hAnsi="Arial" w:cs="Arial"/>
          <w:sz w:val="24"/>
          <w:szCs w:val="24"/>
          <w:lang w:eastAsia="es-MX"/>
        </w:rPr>
        <w:t>por rendido el presente punto informativo</w:t>
      </w:r>
      <w:r w:rsidR="00FE0963" w:rsidRPr="00FE0963">
        <w:rPr>
          <w:rFonts w:ascii="Arial" w:eastAsia="Times New Roman" w:hAnsi="Arial" w:cs="Arial"/>
          <w:sz w:val="24"/>
          <w:szCs w:val="24"/>
          <w:lang w:eastAsia="es-MX"/>
        </w:rPr>
        <w:t xml:space="preserve"> </w:t>
      </w:r>
      <w:r w:rsidR="00FE0963" w:rsidRPr="001D0C8B">
        <w:rPr>
          <w:rFonts w:ascii="Arial" w:eastAsia="Times New Roman" w:hAnsi="Arial" w:cs="Arial"/>
          <w:sz w:val="24"/>
          <w:szCs w:val="24"/>
          <w:lang w:eastAsia="es-MX"/>
        </w:rPr>
        <w:t>respecto del estado que guarda y la conclusión definitiva del juicio de amparo indirecto 544/2025 y su acumulado 2012/2025, para los efectos legales y administrativos a que haya lugar</w:t>
      </w:r>
      <w:r w:rsidR="00FE0963">
        <w:rPr>
          <w:rFonts w:ascii="Arial" w:eastAsia="Times New Roman" w:hAnsi="Arial" w:cs="Arial"/>
          <w:sz w:val="24"/>
          <w:szCs w:val="24"/>
          <w:lang w:eastAsia="es-MX"/>
        </w:rPr>
        <w:t xml:space="preserve">; </w:t>
      </w:r>
      <w:r w:rsidRPr="00B66838">
        <w:rPr>
          <w:rFonts w:ascii="Arial" w:hAnsi="Arial" w:cs="Arial"/>
          <w:bCs/>
          <w:sz w:val="24"/>
          <w:szCs w:val="24"/>
        </w:rPr>
        <w:t>cumpliendo en tiempo y forma con l</w:t>
      </w:r>
      <w:r w:rsidR="00995582">
        <w:rPr>
          <w:rFonts w:ascii="Arial" w:hAnsi="Arial" w:cs="Arial"/>
          <w:bCs/>
          <w:sz w:val="24"/>
          <w:szCs w:val="24"/>
        </w:rPr>
        <w:t>as obligaciones antes señaladas.</w:t>
      </w:r>
      <w:r w:rsidRPr="00B66838">
        <w:rPr>
          <w:rFonts w:ascii="Arial" w:hAnsi="Arial" w:cs="Arial"/>
          <w:bCs/>
          <w:sz w:val="24"/>
          <w:szCs w:val="24"/>
        </w:rPr>
        <w:t xml:space="preserve"> </w:t>
      </w:r>
    </w:p>
    <w:p w:rsidR="000218DB" w:rsidRDefault="000218DB" w:rsidP="001D0C8B">
      <w:pPr>
        <w:spacing w:after="0" w:line="276" w:lineRule="auto"/>
        <w:jc w:val="both"/>
        <w:rPr>
          <w:rFonts w:ascii="Arial" w:hAnsi="Arial" w:cs="Arial"/>
          <w:sz w:val="24"/>
          <w:szCs w:val="24"/>
        </w:rPr>
      </w:pPr>
    </w:p>
    <w:p w:rsidR="00C03E73" w:rsidRPr="004D0031" w:rsidRDefault="00C03E73" w:rsidP="00C03E73">
      <w:pPr>
        <w:pStyle w:val="Sinespaciado"/>
        <w:spacing w:line="276" w:lineRule="auto"/>
        <w:jc w:val="both"/>
        <w:rPr>
          <w:rFonts w:ascii="Arial Narrow" w:hAnsi="Arial Narrow" w:cs="Arial"/>
          <w:lang w:eastAsia="es-MX"/>
        </w:rPr>
      </w:pPr>
    </w:p>
    <w:p w:rsidR="00C03E73" w:rsidRPr="004D0031" w:rsidRDefault="00C03E73" w:rsidP="00C03E73">
      <w:pPr>
        <w:spacing w:after="0"/>
        <w:jc w:val="center"/>
        <w:rPr>
          <w:rFonts w:ascii="Arial Narrow" w:hAnsi="Arial Narrow" w:cs="Arial"/>
          <w:b/>
          <w:bCs/>
          <w:i/>
          <w:iCs/>
        </w:rPr>
      </w:pPr>
      <w:r w:rsidRPr="004D0031">
        <w:rPr>
          <w:rFonts w:ascii="Arial Narrow" w:hAnsi="Arial Narrow" w:cs="Arial"/>
          <w:b/>
          <w:bCs/>
          <w:i/>
          <w:iCs/>
        </w:rPr>
        <w:t>ATENTAMENTE</w:t>
      </w:r>
    </w:p>
    <w:p w:rsidR="00C03E73" w:rsidRPr="004D0031" w:rsidRDefault="00C03E73" w:rsidP="00C03E73">
      <w:pPr>
        <w:spacing w:after="0"/>
        <w:jc w:val="center"/>
        <w:rPr>
          <w:rFonts w:ascii="Arial Narrow" w:hAnsi="Arial Narrow" w:cs="Arial"/>
          <w:b/>
          <w:bCs/>
          <w:i/>
          <w:iCs/>
        </w:rPr>
      </w:pPr>
      <w:r w:rsidRPr="004D0031">
        <w:rPr>
          <w:rFonts w:ascii="Arial Narrow" w:hAnsi="Arial Narrow" w:cs="Arial"/>
          <w:b/>
          <w:bCs/>
          <w:i/>
          <w:iCs/>
        </w:rPr>
        <w:t>“2026, CENTENARIO DEL NATALICIO DEL COMPOSITOR ZAPOTLENSE RUBÉN FUENTES GASSON”</w:t>
      </w:r>
    </w:p>
    <w:p w:rsidR="00C03E73" w:rsidRPr="004D0031" w:rsidRDefault="00C03E73" w:rsidP="00C03E73">
      <w:pPr>
        <w:spacing w:after="0"/>
        <w:jc w:val="center"/>
        <w:rPr>
          <w:rFonts w:ascii="Arial Narrow" w:hAnsi="Arial Narrow" w:cs="Arial"/>
          <w:b/>
          <w:bCs/>
          <w:i/>
          <w:iCs/>
        </w:rPr>
      </w:pPr>
      <w:r w:rsidRPr="004D0031">
        <w:rPr>
          <w:rFonts w:ascii="Arial Narrow" w:hAnsi="Arial Narrow" w:cs="Arial"/>
          <w:b/>
          <w:bCs/>
          <w:i/>
          <w:iCs/>
        </w:rPr>
        <w:t>“2026, CENTENARIO DEL ANIVERSARIO DEL NATALICIO DEL LITERATO ROBERTO ESPINOZA GUZMÁN”</w:t>
      </w:r>
    </w:p>
    <w:p w:rsidR="00C03E73" w:rsidRPr="004D0031" w:rsidRDefault="00C03E73" w:rsidP="00C03E73">
      <w:pPr>
        <w:spacing w:after="0"/>
        <w:jc w:val="center"/>
        <w:rPr>
          <w:rFonts w:ascii="Arial Narrow" w:hAnsi="Arial Narrow" w:cs="Arial"/>
          <w:b/>
          <w:bCs/>
          <w:i/>
          <w:iCs/>
        </w:rPr>
      </w:pPr>
      <w:r w:rsidRPr="004D0031">
        <w:rPr>
          <w:rFonts w:ascii="Arial Narrow" w:hAnsi="Arial Narrow" w:cs="Arial"/>
          <w:b/>
          <w:bCs/>
          <w:i/>
          <w:iCs/>
        </w:rPr>
        <w:t>“2026, CENTÉSIMO QUINCUAGÉSIMO ANIVERSARIO DEL NATALICIO DEL COMPOSITOR Y DIRECTOR DE ORQUESTA JOSÉ PAULINO DE JESÚS ROLÓN ALCARAZ”</w:t>
      </w:r>
    </w:p>
    <w:p w:rsidR="00C03E73" w:rsidRPr="004D0031" w:rsidRDefault="00C03E73" w:rsidP="00C03E73">
      <w:pPr>
        <w:spacing w:after="0"/>
        <w:jc w:val="center"/>
        <w:rPr>
          <w:rFonts w:ascii="Arial Narrow" w:hAnsi="Arial Narrow" w:cs="Arial"/>
          <w:b/>
          <w:bCs/>
          <w:i/>
          <w:iCs/>
        </w:rPr>
      </w:pPr>
      <w:r w:rsidRPr="004D0031">
        <w:rPr>
          <w:rFonts w:ascii="Arial Narrow" w:hAnsi="Arial Narrow" w:cs="Arial"/>
          <w:b/>
          <w:bCs/>
          <w:i/>
          <w:iCs/>
        </w:rPr>
        <w:t xml:space="preserve">CD. GUZMÁN MUNICIPIO DE ZAPOTLÁN EL GRANDE, JALISCO, </w:t>
      </w:r>
    </w:p>
    <w:p w:rsidR="00C03E73" w:rsidRPr="004D0031" w:rsidRDefault="00C03E73" w:rsidP="00C03E73">
      <w:pPr>
        <w:spacing w:after="0"/>
        <w:jc w:val="center"/>
        <w:rPr>
          <w:rFonts w:ascii="Arial Narrow" w:hAnsi="Arial Narrow" w:cs="Arial"/>
          <w:b/>
          <w:bCs/>
          <w:i/>
          <w:iCs/>
        </w:rPr>
      </w:pPr>
      <w:r w:rsidRPr="004D0031">
        <w:rPr>
          <w:rFonts w:ascii="Arial Narrow" w:hAnsi="Arial Narrow" w:cs="Arial"/>
          <w:b/>
          <w:bCs/>
          <w:i/>
          <w:iCs/>
        </w:rPr>
        <w:t xml:space="preserve">A </w:t>
      </w:r>
      <w:r w:rsidR="00D2698C">
        <w:rPr>
          <w:rFonts w:ascii="Arial Narrow" w:hAnsi="Arial Narrow" w:cs="Arial"/>
          <w:b/>
          <w:bCs/>
          <w:i/>
          <w:iCs/>
        </w:rPr>
        <w:t>10</w:t>
      </w:r>
      <w:r w:rsidRPr="004D0031">
        <w:rPr>
          <w:rFonts w:ascii="Arial Narrow" w:hAnsi="Arial Narrow" w:cs="Arial"/>
          <w:b/>
          <w:bCs/>
          <w:i/>
          <w:iCs/>
        </w:rPr>
        <w:t xml:space="preserve"> DE ABRIL DE 2026.</w:t>
      </w:r>
    </w:p>
    <w:p w:rsidR="00C03E73" w:rsidRPr="004D0031" w:rsidRDefault="00C03E73" w:rsidP="00C03E73">
      <w:pPr>
        <w:pStyle w:val="Cuerpo"/>
        <w:rPr>
          <w:rStyle w:val="Ninguno"/>
          <w:rFonts w:ascii="Arial Narrow" w:eastAsia="Cambria" w:hAnsi="Arial Narrow" w:cs="Arial"/>
          <w:b/>
          <w:bCs/>
          <w:sz w:val="22"/>
          <w:szCs w:val="22"/>
          <w:lang w:val="es-MX"/>
        </w:rPr>
      </w:pPr>
    </w:p>
    <w:p w:rsidR="00C03E73" w:rsidRDefault="00C03E73" w:rsidP="00C03E73">
      <w:pPr>
        <w:pStyle w:val="Cuerpo"/>
        <w:rPr>
          <w:rStyle w:val="Ninguno"/>
          <w:rFonts w:ascii="Arial Narrow" w:eastAsia="Cambria" w:hAnsi="Arial Narrow" w:cs="Arial"/>
          <w:b/>
          <w:bCs/>
          <w:sz w:val="22"/>
          <w:szCs w:val="22"/>
          <w:lang w:val="es-MX"/>
        </w:rPr>
      </w:pPr>
    </w:p>
    <w:p w:rsidR="00C03E73" w:rsidRPr="004D0031" w:rsidRDefault="00C03E73" w:rsidP="00C03E73">
      <w:pPr>
        <w:pStyle w:val="Cuerpo"/>
        <w:rPr>
          <w:rStyle w:val="Ninguno"/>
          <w:rFonts w:ascii="Arial Narrow" w:eastAsia="Cambria" w:hAnsi="Arial Narrow" w:cs="Arial"/>
          <w:b/>
          <w:bCs/>
          <w:sz w:val="22"/>
          <w:szCs w:val="22"/>
          <w:lang w:val="es-MX"/>
        </w:rPr>
      </w:pPr>
    </w:p>
    <w:p w:rsidR="00C03E73" w:rsidRPr="004D0031" w:rsidRDefault="00C03E73" w:rsidP="00C03E73">
      <w:pPr>
        <w:pStyle w:val="Sinespaciado"/>
        <w:ind w:right="48"/>
        <w:jc w:val="center"/>
        <w:rPr>
          <w:rFonts w:ascii="Arial Narrow" w:hAnsi="Arial Narrow" w:cs="Arial"/>
          <w:b/>
        </w:rPr>
      </w:pPr>
      <w:r w:rsidRPr="004D0031">
        <w:rPr>
          <w:rFonts w:ascii="Arial Narrow" w:hAnsi="Arial Narrow" w:cs="Arial"/>
          <w:b/>
        </w:rPr>
        <w:t>MTRA. CLAUDIA MARGARITA ROBLES G</w:t>
      </w:r>
      <w:r>
        <w:rPr>
          <w:rFonts w:ascii="Arial Narrow" w:hAnsi="Arial Narrow" w:cs="Arial"/>
          <w:b/>
        </w:rPr>
        <w:t>Ó</w:t>
      </w:r>
      <w:r w:rsidRPr="004D0031">
        <w:rPr>
          <w:rFonts w:ascii="Arial Narrow" w:hAnsi="Arial Narrow" w:cs="Arial"/>
          <w:b/>
        </w:rPr>
        <w:t>MEZ</w:t>
      </w:r>
    </w:p>
    <w:p w:rsidR="00C03E73" w:rsidRPr="004D0031" w:rsidRDefault="00C03E73" w:rsidP="00C03E73">
      <w:pPr>
        <w:pStyle w:val="Cuerpo"/>
        <w:jc w:val="center"/>
        <w:rPr>
          <w:rStyle w:val="Ninguno"/>
          <w:rFonts w:ascii="Arial Narrow" w:hAnsi="Arial Narrow" w:cs="Arial"/>
          <w:b/>
          <w:bCs/>
          <w:sz w:val="22"/>
          <w:szCs w:val="22"/>
          <w:lang w:val="es-MX"/>
        </w:rPr>
      </w:pPr>
      <w:r w:rsidRPr="004D0031">
        <w:rPr>
          <w:rStyle w:val="Ninguno"/>
          <w:rFonts w:ascii="Arial Narrow" w:hAnsi="Arial Narrow" w:cs="Arial"/>
          <w:b/>
          <w:bCs/>
          <w:sz w:val="22"/>
          <w:szCs w:val="22"/>
          <w:lang w:val="es-MX"/>
        </w:rPr>
        <w:t xml:space="preserve">SÍNDICA MUNICIPAL DE ZAPOTLÁN EL GRANDE, JALISCO. </w:t>
      </w:r>
    </w:p>
    <w:p w:rsidR="00C03E73" w:rsidRDefault="00C03E73" w:rsidP="00C03E73">
      <w:pPr>
        <w:pStyle w:val="Sinespaciado"/>
        <w:jc w:val="both"/>
        <w:rPr>
          <w:rFonts w:ascii="Arial Narrow" w:hAnsi="Arial Narrow" w:cs="Arial"/>
          <w:lang w:eastAsia="es-MX"/>
        </w:rPr>
      </w:pPr>
    </w:p>
    <w:p w:rsidR="00C03E73" w:rsidRDefault="00C03E73" w:rsidP="00C03E73">
      <w:pPr>
        <w:pStyle w:val="Sinespaciado"/>
        <w:jc w:val="both"/>
        <w:rPr>
          <w:rFonts w:ascii="Arial Narrow" w:hAnsi="Arial Narrow" w:cs="Arial"/>
          <w:lang w:eastAsia="es-MX"/>
        </w:rPr>
      </w:pPr>
    </w:p>
    <w:p w:rsidR="00C03E73" w:rsidRPr="00197B6D" w:rsidRDefault="00C03E73" w:rsidP="00C03E73">
      <w:pPr>
        <w:pStyle w:val="Sinespaciado"/>
        <w:spacing w:line="276" w:lineRule="auto"/>
        <w:jc w:val="both"/>
        <w:rPr>
          <w:rFonts w:ascii="Arial Narrow" w:hAnsi="Arial Narrow" w:cs="Arial"/>
          <w:sz w:val="18"/>
        </w:rPr>
      </w:pPr>
      <w:r w:rsidRPr="00197B6D">
        <w:rPr>
          <w:rFonts w:ascii="Arial Narrow" w:hAnsi="Arial Narrow" w:cs="Arial"/>
          <w:sz w:val="18"/>
        </w:rPr>
        <w:t>CMRG/krag</w:t>
      </w:r>
    </w:p>
    <w:sectPr w:rsidR="00C03E73" w:rsidRPr="00197B6D" w:rsidSect="00571E45">
      <w:headerReference w:type="default" r:id="rId8"/>
      <w:pgSz w:w="12240" w:h="15840"/>
      <w:pgMar w:top="1417" w:right="1183" w:bottom="184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64E8" w:rsidRDefault="00BF64E8" w:rsidP="00AA0C86">
      <w:pPr>
        <w:spacing w:after="0" w:line="240" w:lineRule="auto"/>
      </w:pPr>
      <w:r>
        <w:separator/>
      </w:r>
    </w:p>
  </w:endnote>
  <w:endnote w:type="continuationSeparator" w:id="0">
    <w:p w:rsidR="00BF64E8" w:rsidRDefault="00BF64E8" w:rsidP="00AA0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64E8" w:rsidRDefault="00BF64E8" w:rsidP="00AA0C86">
      <w:pPr>
        <w:spacing w:after="0" w:line="240" w:lineRule="auto"/>
      </w:pPr>
      <w:r>
        <w:separator/>
      </w:r>
    </w:p>
  </w:footnote>
  <w:footnote w:type="continuationSeparator" w:id="0">
    <w:p w:rsidR="00BF64E8" w:rsidRDefault="00BF64E8" w:rsidP="00AA0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sdtContent>
      <w:p w:rsidR="00AA0C86" w:rsidRDefault="00BF64E8">
        <w:pPr>
          <w:pStyle w:val="Encabezado"/>
          <w:jc w:val="right"/>
        </w:pPr>
        <w:r>
          <w:rPr>
            <w:noProof/>
            <w:lang w:eastAsia="es-MX"/>
          </w:rPr>
          <w:pict w14:anchorId="089820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2049" type="#_x0000_t75" alt="" style="position:absolute;left:0;text-align:left;margin-left:-76.65pt;margin-top:-87.15pt;width:596.1pt;height:802.25pt;z-index:-251658752;mso-wrap-edited:f;mso-position-horizontal-relative:margin;mso-position-vertical-relative:margin" o:allowincell="f">
              <v:imagedata r:id="rId1" o:title="Hoja membretada" cropbottom="1241f" cropleft="1627f" cropright="1686f"/>
              <w10:wrap anchorx="margin" anchory="margin"/>
            </v:shape>
          </w:pict>
        </w:r>
        <w:r w:rsidR="00AA0C86">
          <w:rPr>
            <w:lang w:val="es-ES"/>
          </w:rPr>
          <w:t xml:space="preserve">Página </w:t>
        </w:r>
        <w:r w:rsidR="00AA0C86">
          <w:rPr>
            <w:b/>
            <w:bCs/>
            <w:sz w:val="24"/>
            <w:szCs w:val="24"/>
          </w:rPr>
          <w:fldChar w:fldCharType="begin"/>
        </w:r>
        <w:r w:rsidR="00AA0C86">
          <w:rPr>
            <w:b/>
            <w:bCs/>
          </w:rPr>
          <w:instrText>PAGE</w:instrText>
        </w:r>
        <w:r w:rsidR="00AA0C86">
          <w:rPr>
            <w:b/>
            <w:bCs/>
            <w:sz w:val="24"/>
            <w:szCs w:val="24"/>
          </w:rPr>
          <w:fldChar w:fldCharType="separate"/>
        </w:r>
        <w:r w:rsidR="007363DE">
          <w:rPr>
            <w:b/>
            <w:bCs/>
            <w:noProof/>
          </w:rPr>
          <w:t>4</w:t>
        </w:r>
        <w:r w:rsidR="00AA0C86">
          <w:rPr>
            <w:b/>
            <w:bCs/>
            <w:sz w:val="24"/>
            <w:szCs w:val="24"/>
          </w:rPr>
          <w:fldChar w:fldCharType="end"/>
        </w:r>
        <w:r w:rsidR="00AA0C86">
          <w:rPr>
            <w:lang w:val="es-ES"/>
          </w:rPr>
          <w:t xml:space="preserve"> de </w:t>
        </w:r>
        <w:r w:rsidR="00AA0C86">
          <w:rPr>
            <w:b/>
            <w:bCs/>
            <w:sz w:val="24"/>
            <w:szCs w:val="24"/>
          </w:rPr>
          <w:fldChar w:fldCharType="begin"/>
        </w:r>
        <w:r w:rsidR="00AA0C86">
          <w:rPr>
            <w:b/>
            <w:bCs/>
          </w:rPr>
          <w:instrText>NUMPAGES</w:instrText>
        </w:r>
        <w:r w:rsidR="00AA0C86">
          <w:rPr>
            <w:b/>
            <w:bCs/>
            <w:sz w:val="24"/>
            <w:szCs w:val="24"/>
          </w:rPr>
          <w:fldChar w:fldCharType="separate"/>
        </w:r>
        <w:r w:rsidR="007363DE">
          <w:rPr>
            <w:b/>
            <w:bCs/>
            <w:noProof/>
          </w:rPr>
          <w:t>5</w:t>
        </w:r>
        <w:r w:rsidR="00AA0C86">
          <w:rPr>
            <w:b/>
            <w:bCs/>
            <w:sz w:val="24"/>
            <w:szCs w:val="24"/>
          </w:rPr>
          <w:fldChar w:fldCharType="end"/>
        </w:r>
      </w:p>
    </w:sdtContent>
  </w:sdt>
  <w:p w:rsidR="00AA0C86" w:rsidRDefault="00AA0C86">
    <w:pPr>
      <w:pStyle w:val="Encabezado"/>
    </w:pPr>
  </w:p>
  <w:p w:rsidR="00833397" w:rsidRDefault="00833397">
    <w:pPr>
      <w:pStyle w:val="Encabezado"/>
    </w:pPr>
  </w:p>
  <w:p w:rsidR="00833397" w:rsidRDefault="0083339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52D04"/>
    <w:multiLevelType w:val="multilevel"/>
    <w:tmpl w:val="56AA1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5B6ED3"/>
    <w:multiLevelType w:val="multilevel"/>
    <w:tmpl w:val="C2FA9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8C2DD6"/>
    <w:multiLevelType w:val="hybridMultilevel"/>
    <w:tmpl w:val="BCB4C78E"/>
    <w:lvl w:ilvl="0" w:tplc="0E60DE2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07075A"/>
    <w:multiLevelType w:val="hybridMultilevel"/>
    <w:tmpl w:val="FF88C87E"/>
    <w:lvl w:ilvl="0" w:tplc="2B3267D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CB414F"/>
    <w:multiLevelType w:val="multilevel"/>
    <w:tmpl w:val="78CCB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B7290C"/>
    <w:multiLevelType w:val="hybridMultilevel"/>
    <w:tmpl w:val="A418B50C"/>
    <w:lvl w:ilvl="0" w:tplc="5C2A3B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E33307"/>
    <w:multiLevelType w:val="hybridMultilevel"/>
    <w:tmpl w:val="B0182CD4"/>
    <w:lvl w:ilvl="0" w:tplc="080A0013">
      <w:start w:val="1"/>
      <w:numFmt w:val="upperRoman"/>
      <w:lvlText w:val="%1."/>
      <w:lvlJc w:val="righ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7" w15:restartNumberingAfterBreak="0">
    <w:nsid w:val="225A0427"/>
    <w:multiLevelType w:val="hybridMultilevel"/>
    <w:tmpl w:val="D4766C5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2A511D0D"/>
    <w:multiLevelType w:val="hybridMultilevel"/>
    <w:tmpl w:val="88BAD9AC"/>
    <w:lvl w:ilvl="0" w:tplc="877C19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09038A"/>
    <w:multiLevelType w:val="hybridMultilevel"/>
    <w:tmpl w:val="F7C4C97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9256EA3"/>
    <w:multiLevelType w:val="hybridMultilevel"/>
    <w:tmpl w:val="7BB440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BD46D5E"/>
    <w:multiLevelType w:val="multilevel"/>
    <w:tmpl w:val="F348DB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5B040A"/>
    <w:multiLevelType w:val="multilevel"/>
    <w:tmpl w:val="2B327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597733"/>
    <w:multiLevelType w:val="multilevel"/>
    <w:tmpl w:val="86748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26B6B4D"/>
    <w:multiLevelType w:val="hybridMultilevel"/>
    <w:tmpl w:val="88C0B400"/>
    <w:lvl w:ilvl="0" w:tplc="080A0017">
      <w:start w:val="1"/>
      <w:numFmt w:val="lowerLetter"/>
      <w:lvlText w:val="%1)"/>
      <w:lvlJc w:val="left"/>
      <w:pPr>
        <w:ind w:left="1080" w:hanging="360"/>
      </w:pPr>
      <w:rPr>
        <w:rFont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5" w15:restartNumberingAfterBreak="0">
    <w:nsid w:val="6CE90744"/>
    <w:multiLevelType w:val="hybridMultilevel"/>
    <w:tmpl w:val="20CA295A"/>
    <w:lvl w:ilvl="0" w:tplc="A9DE316C">
      <w:start w:val="1"/>
      <w:numFmt w:val="upperRoman"/>
      <w:lvlText w:val="%1."/>
      <w:lvlJc w:val="right"/>
      <w:pPr>
        <w:ind w:left="108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6DF0578D"/>
    <w:multiLevelType w:val="hybridMultilevel"/>
    <w:tmpl w:val="E3AE0B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52B4826"/>
    <w:multiLevelType w:val="multilevel"/>
    <w:tmpl w:val="24A42B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73A467B"/>
    <w:multiLevelType w:val="multilevel"/>
    <w:tmpl w:val="3342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0"/>
  </w:num>
  <w:num w:numId="3">
    <w:abstractNumId w:val="13"/>
  </w:num>
  <w:num w:numId="4">
    <w:abstractNumId w:val="11"/>
  </w:num>
  <w:num w:numId="5">
    <w:abstractNumId w:val="1"/>
  </w:num>
  <w:num w:numId="6">
    <w:abstractNumId w:val="18"/>
  </w:num>
  <w:num w:numId="7">
    <w:abstractNumId w:val="4"/>
  </w:num>
  <w:num w:numId="8">
    <w:abstractNumId w:val="12"/>
  </w:num>
  <w:num w:numId="9">
    <w:abstractNumId w:val="8"/>
  </w:num>
  <w:num w:numId="10">
    <w:abstractNumId w:val="2"/>
  </w:num>
  <w:num w:numId="11">
    <w:abstractNumId w:val="5"/>
  </w:num>
  <w:num w:numId="12">
    <w:abstractNumId w:val="16"/>
  </w:num>
  <w:num w:numId="13">
    <w:abstractNumId w:val="15"/>
  </w:num>
  <w:num w:numId="14">
    <w:abstractNumId w:val="3"/>
  </w:num>
  <w:num w:numId="15">
    <w:abstractNumId w:val="6"/>
  </w:num>
  <w:num w:numId="16">
    <w:abstractNumId w:val="7"/>
  </w:num>
  <w:num w:numId="17">
    <w:abstractNumId w:val="14"/>
  </w:num>
  <w:num w:numId="18">
    <w:abstractNumId w:val="1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C8B"/>
    <w:rsid w:val="000218DB"/>
    <w:rsid w:val="0016656C"/>
    <w:rsid w:val="001D0C8B"/>
    <w:rsid w:val="00571E45"/>
    <w:rsid w:val="00731FE8"/>
    <w:rsid w:val="007363DE"/>
    <w:rsid w:val="008173BE"/>
    <w:rsid w:val="00833397"/>
    <w:rsid w:val="009012E8"/>
    <w:rsid w:val="00964521"/>
    <w:rsid w:val="00995582"/>
    <w:rsid w:val="009D593C"/>
    <w:rsid w:val="00AA0C86"/>
    <w:rsid w:val="00BF64E8"/>
    <w:rsid w:val="00C03E73"/>
    <w:rsid w:val="00C6725C"/>
    <w:rsid w:val="00D2698C"/>
    <w:rsid w:val="00DE5790"/>
    <w:rsid w:val="00E95F6B"/>
    <w:rsid w:val="00F17E60"/>
    <w:rsid w:val="00FE09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91BD863-22A3-4480-8B43-DC821D4FD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1D0C8B"/>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1D0C8B"/>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D0C8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1D0C8B"/>
    <w:rPr>
      <w:b/>
      <w:bCs/>
    </w:rPr>
  </w:style>
  <w:style w:type="character" w:customStyle="1" w:styleId="Ninguno">
    <w:name w:val="Ninguno"/>
    <w:rsid w:val="001D0C8B"/>
  </w:style>
  <w:style w:type="paragraph" w:customStyle="1" w:styleId="Cuerpo">
    <w:name w:val="Cuerpo"/>
    <w:rsid w:val="001D0C8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14:textOutline w14:w="0" w14:cap="flat" w14:cmpd="sng" w14:algn="ctr">
        <w14:noFill/>
        <w14:prstDash w14:val="solid"/>
        <w14:bevel/>
      </w14:textOutline>
    </w:rPr>
  </w:style>
  <w:style w:type="paragraph" w:styleId="Prrafodelista">
    <w:name w:val="List Paragraph"/>
    <w:basedOn w:val="Normal"/>
    <w:uiPriority w:val="1"/>
    <w:qFormat/>
    <w:rsid w:val="001D0C8B"/>
    <w:pPr>
      <w:ind w:left="720"/>
      <w:contextualSpacing/>
    </w:pPr>
    <w:rPr>
      <w:kern w:val="2"/>
      <w14:ligatures w14:val="standardContextual"/>
    </w:rPr>
  </w:style>
  <w:style w:type="paragraph" w:styleId="Sinespaciado">
    <w:name w:val="No Spacing"/>
    <w:link w:val="SinespaciadoCar"/>
    <w:uiPriority w:val="1"/>
    <w:qFormat/>
    <w:rsid w:val="00964521"/>
    <w:pPr>
      <w:spacing w:after="0" w:line="240" w:lineRule="auto"/>
    </w:pPr>
  </w:style>
  <w:style w:type="character" w:customStyle="1" w:styleId="SinespaciadoCar">
    <w:name w:val="Sin espaciado Car"/>
    <w:basedOn w:val="Fuentedeprrafopredeter"/>
    <w:link w:val="Sinespaciado"/>
    <w:uiPriority w:val="1"/>
    <w:rsid w:val="00964521"/>
  </w:style>
  <w:style w:type="character" w:styleId="Hipervnculo">
    <w:name w:val="Hyperlink"/>
    <w:basedOn w:val="Fuentedeprrafopredeter"/>
    <w:uiPriority w:val="99"/>
    <w:unhideWhenUsed/>
    <w:rsid w:val="00964521"/>
    <w:rPr>
      <w:color w:val="0563C1" w:themeColor="hyperlink"/>
      <w:u w:val="single"/>
    </w:rPr>
  </w:style>
  <w:style w:type="paragraph" w:styleId="Encabezado">
    <w:name w:val="header"/>
    <w:basedOn w:val="Normal"/>
    <w:link w:val="EncabezadoCar"/>
    <w:uiPriority w:val="99"/>
    <w:unhideWhenUsed/>
    <w:rsid w:val="00AA0C8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A0C86"/>
  </w:style>
  <w:style w:type="paragraph" w:styleId="Piedepgina">
    <w:name w:val="footer"/>
    <w:basedOn w:val="Normal"/>
    <w:link w:val="PiedepginaCar"/>
    <w:uiPriority w:val="99"/>
    <w:unhideWhenUsed/>
    <w:rsid w:val="00AA0C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A0C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3733">
      <w:bodyDiv w:val="1"/>
      <w:marLeft w:val="0"/>
      <w:marRight w:val="0"/>
      <w:marTop w:val="0"/>
      <w:marBottom w:val="0"/>
      <w:divBdr>
        <w:top w:val="none" w:sz="0" w:space="0" w:color="auto"/>
        <w:left w:val="none" w:sz="0" w:space="0" w:color="auto"/>
        <w:bottom w:val="none" w:sz="0" w:space="0" w:color="auto"/>
        <w:right w:val="none" w:sz="0" w:space="0" w:color="auto"/>
      </w:divBdr>
    </w:div>
    <w:div w:id="401173490">
      <w:bodyDiv w:val="1"/>
      <w:marLeft w:val="0"/>
      <w:marRight w:val="0"/>
      <w:marTop w:val="0"/>
      <w:marBottom w:val="0"/>
      <w:divBdr>
        <w:top w:val="none" w:sz="0" w:space="0" w:color="auto"/>
        <w:left w:val="none" w:sz="0" w:space="0" w:color="auto"/>
        <w:bottom w:val="none" w:sz="0" w:space="0" w:color="auto"/>
        <w:right w:val="none" w:sz="0" w:space="0" w:color="auto"/>
      </w:divBdr>
      <w:divsChild>
        <w:div w:id="1986010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251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836878">
          <w:blockQuote w:val="1"/>
          <w:marLeft w:val="720"/>
          <w:marRight w:val="720"/>
          <w:marTop w:val="100"/>
          <w:marBottom w:val="100"/>
          <w:divBdr>
            <w:top w:val="none" w:sz="0" w:space="0" w:color="auto"/>
            <w:left w:val="none" w:sz="0" w:space="0" w:color="auto"/>
            <w:bottom w:val="none" w:sz="0" w:space="0" w:color="auto"/>
            <w:right w:val="none" w:sz="0" w:space="0" w:color="auto"/>
          </w:divBdr>
        </w:div>
        <w:div w:id="504786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iudadguzman.gob.mx/Documentos/Ordenamientos/20230824_org_b08af58e-06d9-4c70-a6d1-a8173240bbec.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5</Pages>
  <Words>1637</Words>
  <Characters>9005</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Rocio Alcaraz Gomez</dc:creator>
  <cp:keywords/>
  <dc:description/>
  <cp:lastModifiedBy>Karla Rocio Alcaraz Gomez</cp:lastModifiedBy>
  <cp:revision>5</cp:revision>
  <cp:lastPrinted>2026-04-13T14:31:00Z</cp:lastPrinted>
  <dcterms:created xsi:type="dcterms:W3CDTF">2026-04-10T16:33:00Z</dcterms:created>
  <dcterms:modified xsi:type="dcterms:W3CDTF">2026-04-13T14:44:00Z</dcterms:modified>
</cp:coreProperties>
</file>