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1D63B1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1D63B1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  <w:bookmarkStart w:id="0" w:name="_GoBack"/>
      <w:bookmarkEnd w:id="0"/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F9249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F92491">
        <w:drawing>
          <wp:inline distT="0" distB="0" distL="0" distR="0">
            <wp:extent cx="9144000" cy="34121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41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F92491" w:rsidP="007166A0">
                            <w:pPr>
                              <w:spacing w:after="0"/>
                              <w:jc w:val="center"/>
                            </w:pPr>
                            <w:r>
                              <w:t>LIC. RAYMUNDO BELTRAN JUAREZ</w:t>
                            </w:r>
                          </w:p>
                          <w:p w:rsidR="007166A0" w:rsidRPr="00694D33" w:rsidRDefault="000658A7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DE DESARROLLO AGROPECUARIO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F92491" w:rsidP="007166A0">
                      <w:pPr>
                        <w:spacing w:after="0"/>
                        <w:jc w:val="center"/>
                      </w:pPr>
                      <w:r>
                        <w:t>LIC. RAYMUNDO BELTRAN JUAREZ</w:t>
                      </w:r>
                    </w:p>
                    <w:p w:rsidR="007166A0" w:rsidRPr="00694D33" w:rsidRDefault="000658A7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DE DESARROLLO AGROPECUARIO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D63B1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  <w:rsid w:val="00F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E3D3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853A-179B-45EE-9CDD-F83A1626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2021-06-22T16:47:00Z</dcterms:modified>
</cp:coreProperties>
</file>