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1389" w14:textId="77777777" w:rsidR="003947F2" w:rsidRPr="0061685C" w:rsidRDefault="003947F2" w:rsidP="003947F2">
      <w:pPr>
        <w:pStyle w:val="Cuerpo"/>
        <w:spacing w:after="0" w:line="240" w:lineRule="auto"/>
        <w:jc w:val="both"/>
        <w:rPr>
          <w:rStyle w:val="Ninguno"/>
          <w:rFonts w:eastAsia="Cambria" w:cs="Calibri"/>
          <w:b/>
          <w:bCs/>
          <w:sz w:val="28"/>
          <w:szCs w:val="28"/>
          <w:lang w:val="es-MX"/>
        </w:rPr>
      </w:pPr>
      <w:r w:rsidRPr="0061685C">
        <w:rPr>
          <w:rStyle w:val="Ninguno"/>
          <w:rFonts w:cs="Calibri"/>
          <w:b/>
          <w:bCs/>
          <w:sz w:val="28"/>
          <w:szCs w:val="28"/>
          <w:lang w:val="es-MX"/>
        </w:rPr>
        <w:t xml:space="preserve">H. AYUNTAMIENTO CONSTITUCIONAL </w:t>
      </w:r>
    </w:p>
    <w:p w14:paraId="5E5A72B7" w14:textId="77777777" w:rsidR="003947F2" w:rsidRPr="0061685C" w:rsidRDefault="003947F2" w:rsidP="003947F2">
      <w:pPr>
        <w:pStyle w:val="Cuerpo"/>
        <w:spacing w:after="0" w:line="240" w:lineRule="auto"/>
        <w:jc w:val="both"/>
        <w:rPr>
          <w:rStyle w:val="Ninguno"/>
          <w:rFonts w:eastAsia="Cambria" w:cs="Calibri"/>
          <w:b/>
          <w:bCs/>
          <w:sz w:val="28"/>
          <w:szCs w:val="28"/>
          <w:lang w:val="es-MX"/>
        </w:rPr>
      </w:pPr>
      <w:r w:rsidRPr="0061685C">
        <w:rPr>
          <w:rStyle w:val="Ninguno"/>
          <w:rFonts w:cs="Calibri"/>
          <w:b/>
          <w:bCs/>
          <w:sz w:val="28"/>
          <w:szCs w:val="28"/>
          <w:lang w:val="es-MX"/>
        </w:rPr>
        <w:t>DE ZAPOTLÁN EL GRANDE, JALISCO</w:t>
      </w:r>
    </w:p>
    <w:p w14:paraId="4EEFD1BD" w14:textId="77777777" w:rsidR="003947F2" w:rsidRPr="0061685C" w:rsidRDefault="003947F2" w:rsidP="003947F2">
      <w:pPr>
        <w:pStyle w:val="Cuerpo"/>
        <w:spacing w:after="0" w:line="240" w:lineRule="auto"/>
        <w:jc w:val="both"/>
        <w:rPr>
          <w:rStyle w:val="Ninguno"/>
          <w:rFonts w:eastAsia="Cambria" w:cs="Calibri"/>
          <w:sz w:val="28"/>
          <w:szCs w:val="28"/>
          <w:lang w:val="es-MX"/>
        </w:rPr>
      </w:pPr>
      <w:r w:rsidRPr="0061685C">
        <w:rPr>
          <w:rStyle w:val="Ninguno"/>
          <w:rFonts w:cs="Calibri"/>
          <w:b/>
          <w:bCs/>
          <w:sz w:val="28"/>
          <w:szCs w:val="28"/>
          <w:lang w:val="es-MX"/>
        </w:rPr>
        <w:t>PRESENTE</w:t>
      </w:r>
    </w:p>
    <w:p w14:paraId="614E11C8" w14:textId="77777777" w:rsidR="003947F2" w:rsidRPr="00D839F9" w:rsidRDefault="003947F2" w:rsidP="003947F2">
      <w:pPr>
        <w:pStyle w:val="Cuerpo"/>
        <w:spacing w:after="0" w:line="240" w:lineRule="auto"/>
        <w:jc w:val="both"/>
        <w:rPr>
          <w:rStyle w:val="Ninguno"/>
          <w:rFonts w:cs="Calibri"/>
          <w:sz w:val="24"/>
          <w:szCs w:val="24"/>
          <w:lang w:val="es-MX"/>
        </w:rPr>
      </w:pPr>
    </w:p>
    <w:p w14:paraId="0B0D027F" w14:textId="1E1DCD47" w:rsidR="003947F2" w:rsidRPr="0061685C" w:rsidRDefault="003947F2" w:rsidP="00293A3B">
      <w:pPr>
        <w:spacing w:line="276" w:lineRule="auto"/>
        <w:jc w:val="both"/>
        <w:rPr>
          <w:sz w:val="28"/>
          <w:szCs w:val="28"/>
        </w:rPr>
      </w:pPr>
      <w:r w:rsidRPr="00D839F9">
        <w:rPr>
          <w:rStyle w:val="Ninguno"/>
          <w:rFonts w:ascii="Calibri" w:hAnsi="Calibri" w:cs="Calibri"/>
          <w:sz w:val="24"/>
          <w:szCs w:val="24"/>
        </w:rPr>
        <w:t xml:space="preserve">              </w:t>
      </w:r>
      <w:r w:rsidRPr="0061685C">
        <w:rPr>
          <w:rStyle w:val="Ninguno"/>
          <w:sz w:val="28"/>
          <w:szCs w:val="28"/>
        </w:rPr>
        <w:t xml:space="preserve">Quien motiva y suscribe, </w:t>
      </w:r>
      <w:r w:rsidR="00361DE4" w:rsidRPr="0061685C">
        <w:rPr>
          <w:rStyle w:val="Ninguno"/>
          <w:b/>
          <w:bCs/>
          <w:sz w:val="28"/>
          <w:szCs w:val="28"/>
        </w:rPr>
        <w:t>Mtra. Marisol Mendoza Pinto</w:t>
      </w:r>
      <w:r w:rsidRPr="0061685C">
        <w:rPr>
          <w:rStyle w:val="Ninguno"/>
          <w:b/>
          <w:bCs/>
          <w:sz w:val="28"/>
          <w:szCs w:val="28"/>
        </w:rPr>
        <w:t>,</w:t>
      </w:r>
      <w:r w:rsidRPr="0061685C">
        <w:rPr>
          <w:rStyle w:val="Ninguno"/>
          <w:sz w:val="28"/>
          <w:szCs w:val="28"/>
        </w:rPr>
        <w:t xml:space="preserve"> en mi carácter de </w:t>
      </w:r>
      <w:r w:rsidR="00361DE4" w:rsidRPr="0061685C">
        <w:rPr>
          <w:rStyle w:val="Ninguno"/>
          <w:sz w:val="28"/>
          <w:szCs w:val="28"/>
        </w:rPr>
        <w:t xml:space="preserve">Regidora </w:t>
      </w:r>
      <w:r w:rsidRPr="0061685C">
        <w:rPr>
          <w:rStyle w:val="Ninguno"/>
          <w:sz w:val="28"/>
          <w:szCs w:val="28"/>
        </w:rPr>
        <w:t>municipal; de conformidad a lo dispuesto a los artículos 115 Constitucional fracción I, II Y IV; los artículos 3, 4, 73, 77, 85 fracción IV, 86, 88 y demás relativos de la Constitución Política del Estado de Jalisco; 1, 2, 3, 10, 37 fracción  V, 41</w:t>
      </w:r>
      <w:r w:rsidR="00812322" w:rsidRPr="0061685C">
        <w:rPr>
          <w:rStyle w:val="Ninguno"/>
          <w:sz w:val="28"/>
          <w:szCs w:val="28"/>
        </w:rPr>
        <w:t xml:space="preserve"> fracción II</w:t>
      </w:r>
      <w:r w:rsidRPr="0061685C">
        <w:rPr>
          <w:rStyle w:val="Ninguno"/>
          <w:sz w:val="28"/>
          <w:szCs w:val="28"/>
        </w:rPr>
        <w:t xml:space="preserve">, 49, 50, 82, 84, 85, 86, 88, 91 y 93 de la Ley de Gobierno y de la Administración Pública Municipal del Estado de Jalisco; 37, 38 fracciones X y XX, 40, 47, 60, 87 al 109 y demás relativos y aplicables del Reglamento Interior del Ayuntamiento de Zapotlán el Grande, Jalisco; presento a la consideración de éste Pleno: </w:t>
      </w:r>
      <w:r w:rsidRPr="0061685C">
        <w:rPr>
          <w:rStyle w:val="Ninguno"/>
          <w:i/>
          <w:sz w:val="28"/>
          <w:szCs w:val="28"/>
        </w:rPr>
        <w:t>“</w:t>
      </w:r>
      <w:r w:rsidRPr="0061685C">
        <w:rPr>
          <w:rStyle w:val="Ninguno"/>
          <w:b/>
          <w:bCs/>
          <w:iCs/>
          <w:sz w:val="28"/>
          <w:szCs w:val="28"/>
        </w:rPr>
        <w:t xml:space="preserve">Iniciativa que turna a comisiones </w:t>
      </w:r>
      <w:r w:rsidR="001F391F" w:rsidRPr="0061685C">
        <w:rPr>
          <w:rStyle w:val="Ninguno"/>
          <w:b/>
          <w:bCs/>
          <w:iCs/>
          <w:sz w:val="28"/>
          <w:szCs w:val="28"/>
        </w:rPr>
        <w:t xml:space="preserve">la solicitud del Ciudadano Vidal Martínez Cisneros, de </w:t>
      </w:r>
      <w:r w:rsidR="001F391F" w:rsidRPr="0061685C">
        <w:rPr>
          <w:rStyle w:val="Ninguno"/>
          <w:b/>
          <w:bCs/>
          <w:iCs/>
          <w:sz w:val="28"/>
          <w:szCs w:val="28"/>
        </w:rPr>
        <w:t>celebrar un nuevo contrato para el arrendamiento de “carros para el mandado” en el estacionamiento del Tianguis municipal de Zapotlán el Grande</w:t>
      </w:r>
      <w:r w:rsidRPr="0061685C">
        <w:rPr>
          <w:rStyle w:val="Ninguno"/>
          <w:b/>
          <w:bCs/>
          <w:iCs/>
          <w:sz w:val="28"/>
          <w:szCs w:val="28"/>
        </w:rPr>
        <w:t>”,</w:t>
      </w:r>
      <w:r w:rsidRPr="0061685C">
        <w:rPr>
          <w:rStyle w:val="Ninguno"/>
          <w:b/>
          <w:bCs/>
          <w:sz w:val="28"/>
          <w:szCs w:val="28"/>
        </w:rPr>
        <w:t xml:space="preserve"> </w:t>
      </w:r>
      <w:r w:rsidRPr="0061685C">
        <w:rPr>
          <w:rStyle w:val="Ninguno"/>
          <w:sz w:val="28"/>
          <w:szCs w:val="28"/>
        </w:rPr>
        <w:t>de conformidad con la siguiente</w:t>
      </w:r>
      <w:r w:rsidRPr="0061685C">
        <w:rPr>
          <w:sz w:val="28"/>
          <w:szCs w:val="28"/>
        </w:rPr>
        <w:t xml:space="preserve"> </w:t>
      </w:r>
    </w:p>
    <w:p w14:paraId="0D2577A4" w14:textId="77777777" w:rsidR="003947F2" w:rsidRPr="00293A3B" w:rsidRDefault="003947F2" w:rsidP="00293A3B">
      <w:pPr>
        <w:spacing w:line="276" w:lineRule="auto"/>
        <w:jc w:val="both"/>
        <w:rPr>
          <w:sz w:val="24"/>
          <w:szCs w:val="24"/>
        </w:rPr>
      </w:pPr>
    </w:p>
    <w:p w14:paraId="42A2F931" w14:textId="52684D5F" w:rsidR="003947F2" w:rsidRPr="0061685C" w:rsidRDefault="003947F2" w:rsidP="00293A3B">
      <w:pPr>
        <w:spacing w:line="276" w:lineRule="auto"/>
        <w:jc w:val="center"/>
        <w:rPr>
          <w:b/>
          <w:bCs/>
          <w:sz w:val="28"/>
          <w:szCs w:val="28"/>
        </w:rPr>
      </w:pPr>
      <w:r w:rsidRPr="0061685C">
        <w:rPr>
          <w:b/>
          <w:bCs/>
          <w:sz w:val="28"/>
          <w:szCs w:val="28"/>
        </w:rPr>
        <w:t>EXPOSICION DE MOTIVOS</w:t>
      </w:r>
    </w:p>
    <w:p w14:paraId="2131FE86" w14:textId="77777777" w:rsidR="00293A3B" w:rsidRPr="0061685C" w:rsidRDefault="00293A3B" w:rsidP="00293A3B">
      <w:pPr>
        <w:spacing w:line="276" w:lineRule="auto"/>
        <w:jc w:val="center"/>
        <w:rPr>
          <w:b/>
          <w:bCs/>
          <w:sz w:val="28"/>
          <w:szCs w:val="28"/>
        </w:rPr>
      </w:pPr>
    </w:p>
    <w:p w14:paraId="013EA525" w14:textId="77777777" w:rsidR="003947F2" w:rsidRPr="0061685C" w:rsidRDefault="003947F2" w:rsidP="00293A3B">
      <w:pPr>
        <w:spacing w:line="276" w:lineRule="auto"/>
        <w:jc w:val="both"/>
        <w:rPr>
          <w:sz w:val="28"/>
          <w:szCs w:val="28"/>
        </w:rPr>
      </w:pPr>
      <w:r w:rsidRPr="0061685C">
        <w:rPr>
          <w:sz w:val="28"/>
          <w:szCs w:val="28"/>
        </w:rPr>
        <w:t xml:space="preserve">               I.-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 </w:t>
      </w:r>
    </w:p>
    <w:p w14:paraId="5B5235D6" w14:textId="77777777" w:rsidR="003947F2" w:rsidRPr="0061685C" w:rsidRDefault="003947F2" w:rsidP="00293A3B">
      <w:pPr>
        <w:spacing w:line="276" w:lineRule="auto"/>
        <w:jc w:val="both"/>
        <w:rPr>
          <w:sz w:val="28"/>
          <w:szCs w:val="28"/>
        </w:rPr>
      </w:pPr>
    </w:p>
    <w:p w14:paraId="7BE831D3" w14:textId="77777777" w:rsidR="003947F2" w:rsidRPr="0061685C" w:rsidRDefault="003947F2" w:rsidP="00293A3B">
      <w:pPr>
        <w:spacing w:line="276" w:lineRule="auto"/>
        <w:jc w:val="both"/>
        <w:rPr>
          <w:sz w:val="28"/>
          <w:szCs w:val="28"/>
        </w:rPr>
      </w:pPr>
      <w:r w:rsidRPr="0061685C">
        <w:rPr>
          <w:sz w:val="28"/>
          <w:szCs w:val="28"/>
        </w:rPr>
        <w:t xml:space="preserve">              II.-Que conforme a lo establecido en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Así mismo en la Ley de Gobierno y la Administración Pública del Estado de Jalisco se establecen las bases generales de la Administración Pública Municipal.</w:t>
      </w:r>
    </w:p>
    <w:p w14:paraId="15CC6437" w14:textId="77777777" w:rsidR="003947F2" w:rsidRPr="0061685C" w:rsidRDefault="003947F2" w:rsidP="00293A3B">
      <w:pPr>
        <w:spacing w:line="276" w:lineRule="auto"/>
        <w:jc w:val="both"/>
        <w:rPr>
          <w:sz w:val="28"/>
          <w:szCs w:val="28"/>
        </w:rPr>
      </w:pPr>
    </w:p>
    <w:p w14:paraId="7BB3FA0D" w14:textId="262369EF" w:rsidR="003947F2" w:rsidRPr="0061685C" w:rsidRDefault="003947F2" w:rsidP="00293A3B">
      <w:pPr>
        <w:spacing w:line="276" w:lineRule="auto"/>
        <w:jc w:val="both"/>
        <w:rPr>
          <w:sz w:val="28"/>
          <w:szCs w:val="28"/>
        </w:rPr>
      </w:pPr>
      <w:r w:rsidRPr="0061685C">
        <w:rPr>
          <w:sz w:val="28"/>
          <w:szCs w:val="28"/>
        </w:rPr>
        <w:t xml:space="preserve">              III.- La Ley del Gobierno y la Administración Pública Municipal, señala que él patrimonio municipal se integre por bienes de dominio público y bienes del dominio privado. Siendo la obligación en todo momento del Ayuntamiento de conservar y acrecentar los bienes materiales del Municipio y llevar el registro de bienes de dominio público o privado del Municipio en sus entidades. Así mismo, señala que se requiere el voto favorable de la mayoría calificada de los integrantes del Ayuntamiento, para la celebración de actos jurídicos o convenios que comprometan al Municipio, por un plazo mayor al periodo del Ayuntamiento. </w:t>
      </w:r>
    </w:p>
    <w:p w14:paraId="428CD1AA" w14:textId="77777777" w:rsidR="003947F2" w:rsidRPr="0061685C" w:rsidRDefault="003947F2" w:rsidP="00293A3B">
      <w:pPr>
        <w:spacing w:line="276" w:lineRule="auto"/>
        <w:jc w:val="both"/>
        <w:rPr>
          <w:sz w:val="28"/>
          <w:szCs w:val="28"/>
        </w:rPr>
      </w:pPr>
    </w:p>
    <w:p w14:paraId="4C56553D" w14:textId="77777777" w:rsidR="003947F2" w:rsidRPr="00293A3B" w:rsidRDefault="003947F2" w:rsidP="00293A3B">
      <w:pPr>
        <w:spacing w:line="276" w:lineRule="auto"/>
        <w:jc w:val="both"/>
        <w:rPr>
          <w:sz w:val="24"/>
          <w:szCs w:val="24"/>
        </w:rPr>
      </w:pPr>
    </w:p>
    <w:p w14:paraId="2710E898" w14:textId="77777777" w:rsidR="003947F2" w:rsidRPr="00293A3B" w:rsidRDefault="003947F2" w:rsidP="00293A3B">
      <w:pPr>
        <w:spacing w:line="276" w:lineRule="auto"/>
        <w:jc w:val="center"/>
        <w:rPr>
          <w:b/>
          <w:bCs/>
          <w:sz w:val="24"/>
          <w:szCs w:val="24"/>
        </w:rPr>
      </w:pPr>
      <w:r w:rsidRPr="00293A3B">
        <w:rPr>
          <w:b/>
          <w:bCs/>
          <w:sz w:val="24"/>
          <w:szCs w:val="24"/>
        </w:rPr>
        <w:t>ANTECEDENTES</w:t>
      </w:r>
    </w:p>
    <w:p w14:paraId="4EB7C41E" w14:textId="77777777" w:rsidR="003947F2" w:rsidRPr="00293A3B" w:rsidRDefault="003947F2" w:rsidP="00293A3B">
      <w:pPr>
        <w:spacing w:line="276" w:lineRule="auto"/>
        <w:rPr>
          <w:sz w:val="24"/>
          <w:szCs w:val="24"/>
        </w:rPr>
      </w:pPr>
    </w:p>
    <w:p w14:paraId="7AEB95E0" w14:textId="77777777" w:rsidR="00D03B06" w:rsidRPr="00293A3B" w:rsidRDefault="003947F2" w:rsidP="00293A3B">
      <w:pPr>
        <w:spacing w:line="276" w:lineRule="auto"/>
        <w:jc w:val="both"/>
        <w:rPr>
          <w:sz w:val="24"/>
          <w:szCs w:val="24"/>
        </w:rPr>
      </w:pPr>
      <w:r w:rsidRPr="00293A3B">
        <w:rPr>
          <w:sz w:val="24"/>
          <w:szCs w:val="24"/>
        </w:rPr>
        <w:t xml:space="preserve">             1.- Con fecha 8 de diciembre de 2009 se convocó a una reunión de trabajo de los integrantes de la Comisión Edilicias de Mercados y Centrales de Abastos en conjunto con la de Hacienda Pública y Patrimonio Municipal, misma reunión en la que se estudió y analizó</w:t>
      </w:r>
      <w:r w:rsidR="00D03B06" w:rsidRPr="00293A3B">
        <w:rPr>
          <w:sz w:val="24"/>
          <w:szCs w:val="24"/>
        </w:rPr>
        <w:t xml:space="preserve"> la procedencia de un</w:t>
      </w:r>
      <w:r w:rsidRPr="00293A3B">
        <w:rPr>
          <w:sz w:val="24"/>
          <w:szCs w:val="24"/>
        </w:rPr>
        <w:t xml:space="preserve"> pr</w:t>
      </w:r>
      <w:r w:rsidR="00D03B06" w:rsidRPr="00293A3B">
        <w:rPr>
          <w:sz w:val="24"/>
          <w:szCs w:val="24"/>
        </w:rPr>
        <w:t xml:space="preserve">oyecto que </w:t>
      </w:r>
      <w:r w:rsidR="00D03B06" w:rsidRPr="00293A3B">
        <w:rPr>
          <w:b/>
          <w:sz w:val="24"/>
          <w:szCs w:val="24"/>
          <w:u w:val="single"/>
        </w:rPr>
        <w:t>en aquel entonces</w:t>
      </w:r>
      <w:r w:rsidR="00D03B06" w:rsidRPr="00293A3B">
        <w:rPr>
          <w:sz w:val="24"/>
          <w:szCs w:val="24"/>
        </w:rPr>
        <w:t xml:space="preserve"> consistiría en lo siguiente: </w:t>
      </w:r>
    </w:p>
    <w:p w14:paraId="3AE1B08E" w14:textId="77777777" w:rsidR="00D03B06" w:rsidRPr="00293A3B" w:rsidRDefault="00D03B06" w:rsidP="00293A3B">
      <w:pPr>
        <w:spacing w:line="276" w:lineRule="auto"/>
        <w:jc w:val="both"/>
        <w:rPr>
          <w:sz w:val="24"/>
          <w:szCs w:val="24"/>
        </w:rPr>
      </w:pPr>
    </w:p>
    <w:p w14:paraId="7F3F0CED" w14:textId="77777777" w:rsidR="00D03B06" w:rsidRPr="00293A3B" w:rsidRDefault="00D03B06" w:rsidP="00293A3B">
      <w:pPr>
        <w:spacing w:line="276" w:lineRule="auto"/>
        <w:ind w:left="720"/>
        <w:jc w:val="both"/>
        <w:rPr>
          <w:i/>
          <w:sz w:val="24"/>
          <w:szCs w:val="24"/>
        </w:rPr>
      </w:pPr>
      <w:r w:rsidRPr="00293A3B">
        <w:rPr>
          <w:i/>
          <w:sz w:val="24"/>
          <w:szCs w:val="24"/>
        </w:rPr>
        <w:t xml:space="preserve">“Brindar un servicio adicional de calidad y de comodidad para la renta de carritos de mandados que se pondrán al servicio de los usuarios que </w:t>
      </w:r>
      <w:r w:rsidRPr="00293A3B">
        <w:rPr>
          <w:i/>
          <w:sz w:val="24"/>
          <w:szCs w:val="24"/>
        </w:rPr>
        <w:lastRenderedPageBreak/>
        <w:t>acudan a realizar sus compras dentro de los límites del Ti</w:t>
      </w:r>
      <w:r w:rsidR="00E631BF" w:rsidRPr="00293A3B">
        <w:rPr>
          <w:i/>
          <w:sz w:val="24"/>
          <w:szCs w:val="24"/>
        </w:rPr>
        <w:t>anguis Municipal -</w:t>
      </w:r>
      <w:r w:rsidRPr="00293A3B">
        <w:rPr>
          <w:i/>
          <w:sz w:val="24"/>
          <w:szCs w:val="24"/>
        </w:rPr>
        <w:t>Benito Juárez</w:t>
      </w:r>
      <w:r w:rsidR="00E631BF" w:rsidRPr="00293A3B">
        <w:rPr>
          <w:i/>
          <w:sz w:val="24"/>
          <w:szCs w:val="24"/>
        </w:rPr>
        <w:t>-</w:t>
      </w:r>
      <w:r w:rsidRPr="00293A3B">
        <w:rPr>
          <w:i/>
          <w:sz w:val="24"/>
          <w:szCs w:val="24"/>
        </w:rPr>
        <w:t xml:space="preserve"> Cuya prestación se desarrollara durante los 365 días del año, con un costo de servicio al cliente de $3,00 (Tres pesos 00/00) cantidad que se pagara al momento de usarlo, sin limitación de tiempo. Los carritos de mandado, cuyo material será de plástico, con dos ruedas de hule comprimido y tendrán tres compartimientos para la separación de las compras respectivas. Para dicha actividad, se requieren dos módulos de 25 metros cuadrados cada uno.” </w:t>
      </w:r>
      <w:r w:rsidR="003947F2" w:rsidRPr="00293A3B">
        <w:rPr>
          <w:i/>
          <w:sz w:val="24"/>
          <w:szCs w:val="24"/>
        </w:rPr>
        <w:t xml:space="preserve"> </w:t>
      </w:r>
    </w:p>
    <w:p w14:paraId="30DFDC08" w14:textId="77777777" w:rsidR="00D03B06" w:rsidRPr="00293A3B" w:rsidRDefault="00D03B06" w:rsidP="00293A3B">
      <w:pPr>
        <w:spacing w:line="276" w:lineRule="auto"/>
        <w:jc w:val="both"/>
        <w:rPr>
          <w:sz w:val="24"/>
          <w:szCs w:val="24"/>
        </w:rPr>
      </w:pPr>
    </w:p>
    <w:p w14:paraId="7529F15C" w14:textId="29975DC6" w:rsidR="00D839F9" w:rsidRPr="00293A3B" w:rsidRDefault="00E631BF" w:rsidP="00293A3B">
      <w:pPr>
        <w:spacing w:line="276" w:lineRule="auto"/>
        <w:jc w:val="both"/>
        <w:rPr>
          <w:sz w:val="24"/>
          <w:szCs w:val="24"/>
        </w:rPr>
      </w:pPr>
      <w:r w:rsidRPr="00293A3B">
        <w:rPr>
          <w:sz w:val="24"/>
          <w:szCs w:val="24"/>
        </w:rPr>
        <w:t xml:space="preserve">              Para ello, se acordó res</w:t>
      </w:r>
      <w:r w:rsidR="003947F2" w:rsidRPr="00293A3B">
        <w:rPr>
          <w:sz w:val="24"/>
          <w:szCs w:val="24"/>
        </w:rPr>
        <w:t>olver</w:t>
      </w:r>
      <w:r w:rsidRPr="00293A3B">
        <w:rPr>
          <w:sz w:val="24"/>
          <w:szCs w:val="24"/>
        </w:rPr>
        <w:t>lo</w:t>
      </w:r>
      <w:r w:rsidR="003947F2" w:rsidRPr="00293A3B">
        <w:rPr>
          <w:sz w:val="24"/>
          <w:szCs w:val="24"/>
        </w:rPr>
        <w:t xml:space="preserve"> de manera procedente, otorgando </w:t>
      </w:r>
      <w:r w:rsidRPr="00293A3B">
        <w:rPr>
          <w:sz w:val="24"/>
          <w:szCs w:val="24"/>
        </w:rPr>
        <w:t xml:space="preserve">finalmente </w:t>
      </w:r>
      <w:r w:rsidR="003947F2" w:rsidRPr="00293A3B">
        <w:rPr>
          <w:sz w:val="24"/>
          <w:szCs w:val="24"/>
        </w:rPr>
        <w:t>un espacio de 50 metros cuadrados, que comprenden dos módulos de 25 metros cuadrados cada uno, en arrendamiento a favor de la empresa Estudios y Proyectos Topográficos represe</w:t>
      </w:r>
      <w:r w:rsidRPr="00293A3B">
        <w:rPr>
          <w:sz w:val="24"/>
          <w:szCs w:val="24"/>
        </w:rPr>
        <w:t>ntada en es</w:t>
      </w:r>
      <w:r w:rsidR="00EF5EE0" w:rsidRPr="00293A3B">
        <w:rPr>
          <w:sz w:val="24"/>
          <w:szCs w:val="24"/>
        </w:rPr>
        <w:t>e momento</w:t>
      </w:r>
      <w:r w:rsidR="003947F2" w:rsidRPr="00293A3B">
        <w:rPr>
          <w:sz w:val="24"/>
          <w:szCs w:val="24"/>
        </w:rPr>
        <w:t xml:space="preserve"> por e</w:t>
      </w:r>
      <w:r w:rsidRPr="00293A3B">
        <w:rPr>
          <w:sz w:val="24"/>
          <w:szCs w:val="24"/>
        </w:rPr>
        <w:t>l Ing. Rubén Jiménez Moreno</w:t>
      </w:r>
      <w:r w:rsidR="003947F2" w:rsidRPr="00293A3B">
        <w:rPr>
          <w:sz w:val="24"/>
          <w:szCs w:val="24"/>
        </w:rPr>
        <w:t>, con un costo mensual de $2,700.00 (Dos mil setecientos pesos 00/00 m/n) considerando la tarifa diaria de $18.00 (dieciocho pesos 00/00 m/n) estipulada por el Admini</w:t>
      </w:r>
      <w:r w:rsidRPr="00293A3B">
        <w:rPr>
          <w:sz w:val="24"/>
          <w:szCs w:val="24"/>
        </w:rPr>
        <w:t>strador del Tianguis Municipal -</w:t>
      </w:r>
      <w:r w:rsidR="003947F2" w:rsidRPr="00293A3B">
        <w:rPr>
          <w:sz w:val="24"/>
          <w:szCs w:val="24"/>
        </w:rPr>
        <w:t>Be</w:t>
      </w:r>
      <w:r w:rsidRPr="00293A3B">
        <w:rPr>
          <w:sz w:val="24"/>
          <w:szCs w:val="24"/>
        </w:rPr>
        <w:t>nito Juárez-</w:t>
      </w:r>
      <w:r w:rsidR="003947F2" w:rsidRPr="00293A3B">
        <w:rPr>
          <w:sz w:val="24"/>
          <w:szCs w:val="24"/>
        </w:rPr>
        <w:t xml:space="preserve"> y además </w:t>
      </w:r>
      <w:r w:rsidR="00EF5EE0" w:rsidRPr="00293A3B">
        <w:rPr>
          <w:sz w:val="24"/>
          <w:szCs w:val="24"/>
        </w:rPr>
        <w:t xml:space="preserve">que ésta </w:t>
      </w:r>
      <w:r w:rsidR="003947F2" w:rsidRPr="00293A3B">
        <w:rPr>
          <w:sz w:val="24"/>
          <w:szCs w:val="24"/>
        </w:rPr>
        <w:t>ser</w:t>
      </w:r>
      <w:r w:rsidR="00EF5EE0" w:rsidRPr="00293A3B">
        <w:rPr>
          <w:sz w:val="24"/>
          <w:szCs w:val="24"/>
        </w:rPr>
        <w:t>ía la cuota que se daría</w:t>
      </w:r>
      <w:r w:rsidR="003947F2" w:rsidRPr="00293A3B">
        <w:rPr>
          <w:sz w:val="24"/>
          <w:szCs w:val="24"/>
        </w:rPr>
        <w:t xml:space="preserve"> de alta en el sistema recaudador correspondiente.</w:t>
      </w:r>
      <w:r w:rsidR="00EF5EE0" w:rsidRPr="00293A3B">
        <w:rPr>
          <w:sz w:val="24"/>
          <w:szCs w:val="24"/>
        </w:rPr>
        <w:t xml:space="preserve"> </w:t>
      </w:r>
    </w:p>
    <w:p w14:paraId="651D3CC6" w14:textId="77777777" w:rsidR="00D839F9" w:rsidRPr="00293A3B" w:rsidRDefault="00D839F9" w:rsidP="003947F2">
      <w:pPr>
        <w:jc w:val="both"/>
        <w:rPr>
          <w:sz w:val="24"/>
          <w:szCs w:val="24"/>
        </w:rPr>
      </w:pPr>
    </w:p>
    <w:p w14:paraId="2DB15691" w14:textId="77777777" w:rsidR="00EF5EE0" w:rsidRPr="00293A3B" w:rsidRDefault="00EF5EE0" w:rsidP="00293A3B">
      <w:pPr>
        <w:spacing w:line="276" w:lineRule="auto"/>
        <w:jc w:val="both"/>
        <w:rPr>
          <w:sz w:val="24"/>
          <w:szCs w:val="24"/>
        </w:rPr>
      </w:pPr>
      <w:r w:rsidRPr="00293A3B">
        <w:rPr>
          <w:sz w:val="24"/>
          <w:szCs w:val="24"/>
        </w:rPr>
        <w:t xml:space="preserve">              En éste sentido, se estableció que dicho contrato de arrendamiento tendría una vigencia de un año, contables a partir de la fecha de suscripción del mismo, el cual podrá ser renovado por la aprobación de los integrantes del Ayuntamiento correspondiente.</w:t>
      </w:r>
    </w:p>
    <w:p w14:paraId="0752BBF7" w14:textId="77777777" w:rsidR="00964FD3" w:rsidRPr="00293A3B" w:rsidRDefault="00964FD3" w:rsidP="00293A3B">
      <w:pPr>
        <w:spacing w:line="276" w:lineRule="auto"/>
        <w:jc w:val="both"/>
        <w:rPr>
          <w:sz w:val="24"/>
          <w:szCs w:val="24"/>
        </w:rPr>
      </w:pPr>
    </w:p>
    <w:p w14:paraId="0C01AA8E" w14:textId="77777777" w:rsidR="00964FD3" w:rsidRPr="00293A3B" w:rsidRDefault="00964FD3" w:rsidP="00293A3B">
      <w:pPr>
        <w:spacing w:line="276" w:lineRule="auto"/>
        <w:jc w:val="both"/>
        <w:rPr>
          <w:sz w:val="24"/>
          <w:szCs w:val="24"/>
        </w:rPr>
      </w:pPr>
      <w:r w:rsidRPr="00293A3B">
        <w:rPr>
          <w:sz w:val="24"/>
          <w:szCs w:val="24"/>
        </w:rPr>
        <w:t xml:space="preserve">              2.- Con fecha 16 de diciembre de 2009 en Sesión Ordinaria de Ayuntamiento número 68 en su punto número 5 se aprobó por unanimidad la celebración del contrato de Arrendamiento citado con anterioridad en los términos ya referidos, para ser ejecutado específicamente en el ingreso por la calle de Gregorio Torres Quintero, casi frente a los sanitarios públicos, exactamente a un costado de la nave principal, en el Estacionamiento del Tianguis Municipal de Zapotlán el Grande.</w:t>
      </w:r>
    </w:p>
    <w:p w14:paraId="36F8C96D" w14:textId="77777777" w:rsidR="003947F2" w:rsidRPr="00293A3B" w:rsidRDefault="003947F2" w:rsidP="00293A3B">
      <w:pPr>
        <w:spacing w:line="276" w:lineRule="auto"/>
        <w:rPr>
          <w:sz w:val="24"/>
          <w:szCs w:val="24"/>
        </w:rPr>
      </w:pPr>
    </w:p>
    <w:p w14:paraId="01542B26" w14:textId="77777777" w:rsidR="004008AA" w:rsidRPr="00293A3B" w:rsidRDefault="004008AA" w:rsidP="00293A3B">
      <w:pPr>
        <w:spacing w:line="276" w:lineRule="auto"/>
        <w:jc w:val="both"/>
        <w:rPr>
          <w:sz w:val="24"/>
          <w:szCs w:val="24"/>
        </w:rPr>
      </w:pPr>
      <w:r w:rsidRPr="00293A3B">
        <w:rPr>
          <w:sz w:val="24"/>
          <w:szCs w:val="24"/>
        </w:rPr>
        <w:t xml:space="preserve">               3.- Posteriormente, en Sesión Ordinaria de Ayuntamiento número 13 celebrada el día 8 de Septiembre de 2010, en su punto número 5, se aprobó por mayoría calificada la rectificación del cobro diario que se pagaría por el uso de piso en el Tianguis Municipal Benito Juárez de conformidad a la ley de Ingresos del ejercicio fiscal 2010 por la </w:t>
      </w:r>
      <w:r w:rsidR="00945649" w:rsidRPr="00293A3B">
        <w:rPr>
          <w:sz w:val="24"/>
          <w:szCs w:val="24"/>
        </w:rPr>
        <w:t>superficie</w:t>
      </w:r>
      <w:r w:rsidRPr="00293A3B">
        <w:rPr>
          <w:sz w:val="24"/>
          <w:szCs w:val="24"/>
        </w:rPr>
        <w:t xml:space="preserve"> de 50 metros cuadrados, quedando de </w:t>
      </w:r>
      <w:r w:rsidRPr="00293A3B">
        <w:rPr>
          <w:sz w:val="24"/>
          <w:szCs w:val="24"/>
        </w:rPr>
        <w:lastRenderedPageBreak/>
        <w:t xml:space="preserve">ésta manera, por la cantidad de $650.00 (Seiscientos cincuenta pesos 00/100 M.N). </w:t>
      </w:r>
    </w:p>
    <w:p w14:paraId="15080E66" w14:textId="77777777" w:rsidR="00B414A2" w:rsidRPr="00293A3B" w:rsidRDefault="00B414A2" w:rsidP="00293A3B">
      <w:pPr>
        <w:spacing w:line="276" w:lineRule="auto"/>
        <w:jc w:val="both"/>
        <w:rPr>
          <w:sz w:val="24"/>
          <w:szCs w:val="24"/>
        </w:rPr>
      </w:pPr>
    </w:p>
    <w:p w14:paraId="711D1E5E" w14:textId="77777777" w:rsidR="004008AA" w:rsidRPr="00293A3B" w:rsidRDefault="004008AA" w:rsidP="00293A3B">
      <w:pPr>
        <w:spacing w:line="276" w:lineRule="auto"/>
        <w:jc w:val="both"/>
        <w:rPr>
          <w:sz w:val="24"/>
          <w:szCs w:val="24"/>
        </w:rPr>
      </w:pPr>
      <w:r w:rsidRPr="00293A3B">
        <w:rPr>
          <w:sz w:val="24"/>
          <w:szCs w:val="24"/>
        </w:rPr>
        <w:t xml:space="preserve">             Cabe señalar que </w:t>
      </w:r>
      <w:r w:rsidR="00A03E63" w:rsidRPr="00293A3B">
        <w:rPr>
          <w:sz w:val="24"/>
          <w:szCs w:val="24"/>
        </w:rPr>
        <w:t>los argumentos vertidos en dicho</w:t>
      </w:r>
      <w:r w:rsidRPr="00293A3B">
        <w:rPr>
          <w:sz w:val="24"/>
          <w:szCs w:val="24"/>
        </w:rPr>
        <w:t xml:space="preserve"> </w:t>
      </w:r>
      <w:r w:rsidR="00D56A6D" w:rsidRPr="00293A3B">
        <w:rPr>
          <w:sz w:val="24"/>
          <w:szCs w:val="24"/>
        </w:rPr>
        <w:t xml:space="preserve">dictamen que autorizó </w:t>
      </w:r>
      <w:r w:rsidR="00010A1D" w:rsidRPr="00293A3B">
        <w:rPr>
          <w:sz w:val="24"/>
          <w:szCs w:val="24"/>
        </w:rPr>
        <w:t>la modificación del pago,</w:t>
      </w:r>
      <w:r w:rsidRPr="00293A3B">
        <w:rPr>
          <w:sz w:val="24"/>
          <w:szCs w:val="24"/>
        </w:rPr>
        <w:t xml:space="preserve"> hacían referencia a </w:t>
      </w:r>
      <w:r w:rsidR="00F71ADB" w:rsidRPr="00293A3B">
        <w:rPr>
          <w:sz w:val="24"/>
          <w:szCs w:val="24"/>
        </w:rPr>
        <w:t>que se tomaba en consideración</w:t>
      </w:r>
      <w:r w:rsidRPr="00293A3B">
        <w:rPr>
          <w:sz w:val="24"/>
          <w:szCs w:val="24"/>
        </w:rPr>
        <w:t xml:space="preserve"> que la econo</w:t>
      </w:r>
      <w:r w:rsidR="00010A1D" w:rsidRPr="00293A3B">
        <w:rPr>
          <w:sz w:val="24"/>
          <w:szCs w:val="24"/>
        </w:rPr>
        <w:t>mía se encontraba</w:t>
      </w:r>
      <w:r w:rsidRPr="00293A3B">
        <w:rPr>
          <w:sz w:val="24"/>
          <w:szCs w:val="24"/>
        </w:rPr>
        <w:t xml:space="preserve"> menguada en la mayoría de los ciudadanos, y que lo prudente era realizar un ajuste del pago en cuestión. Tomando en cuenta </w:t>
      </w:r>
      <w:r w:rsidR="00165CB6" w:rsidRPr="00293A3B">
        <w:rPr>
          <w:sz w:val="24"/>
          <w:szCs w:val="24"/>
        </w:rPr>
        <w:t>además, que la ciudadanía había solicitado la continuidad del proyecto de comprar sus verduras con la comodidad de un carrito de arrastre, con el propósito de favorecer las compras tanto en el traslado como en la higiene de las bolsas</w:t>
      </w:r>
      <w:r w:rsidR="006F3DB8" w:rsidRPr="00293A3B">
        <w:rPr>
          <w:sz w:val="24"/>
          <w:szCs w:val="24"/>
        </w:rPr>
        <w:t>.</w:t>
      </w:r>
    </w:p>
    <w:p w14:paraId="0522F426" w14:textId="77777777" w:rsidR="006F3DB8" w:rsidRPr="00293A3B" w:rsidRDefault="006F3DB8" w:rsidP="00293A3B">
      <w:pPr>
        <w:spacing w:line="276" w:lineRule="auto"/>
        <w:jc w:val="both"/>
        <w:rPr>
          <w:sz w:val="24"/>
          <w:szCs w:val="24"/>
        </w:rPr>
      </w:pPr>
    </w:p>
    <w:p w14:paraId="28FD1891" w14:textId="7A5A5D67" w:rsidR="006F3DB8" w:rsidRPr="00293A3B" w:rsidRDefault="00982D1D" w:rsidP="00293A3B">
      <w:pPr>
        <w:spacing w:line="276" w:lineRule="auto"/>
        <w:jc w:val="both"/>
        <w:rPr>
          <w:sz w:val="24"/>
          <w:szCs w:val="24"/>
        </w:rPr>
      </w:pPr>
      <w:r w:rsidRPr="00293A3B">
        <w:rPr>
          <w:sz w:val="24"/>
          <w:szCs w:val="24"/>
        </w:rPr>
        <w:t xml:space="preserve">              4.- C</w:t>
      </w:r>
      <w:r w:rsidR="00D355C9" w:rsidRPr="00293A3B">
        <w:rPr>
          <w:sz w:val="24"/>
          <w:szCs w:val="24"/>
        </w:rPr>
        <w:t xml:space="preserve">on fecha 22 de marzo del 2013, </w:t>
      </w:r>
      <w:r w:rsidR="006F3DB8" w:rsidRPr="00293A3B">
        <w:rPr>
          <w:sz w:val="24"/>
          <w:szCs w:val="24"/>
        </w:rPr>
        <w:t>en sesi</w:t>
      </w:r>
      <w:r w:rsidR="00D355C9" w:rsidRPr="00293A3B">
        <w:rPr>
          <w:sz w:val="24"/>
          <w:szCs w:val="24"/>
        </w:rPr>
        <w:t xml:space="preserve">ón ordinaria número 6 </w:t>
      </w:r>
      <w:r w:rsidR="006F3DB8" w:rsidRPr="00293A3B">
        <w:rPr>
          <w:sz w:val="24"/>
          <w:szCs w:val="24"/>
        </w:rPr>
        <w:t>de Ayuntamiento, en su punto n</w:t>
      </w:r>
      <w:r w:rsidR="00D355C9" w:rsidRPr="00293A3B">
        <w:rPr>
          <w:sz w:val="24"/>
          <w:szCs w:val="24"/>
        </w:rPr>
        <w:t xml:space="preserve">úmero 16, </w:t>
      </w:r>
      <w:r w:rsidR="006F3DB8" w:rsidRPr="00293A3B">
        <w:rPr>
          <w:sz w:val="24"/>
          <w:szCs w:val="24"/>
        </w:rPr>
        <w:t xml:space="preserve">se aprobó la renovación del Contrato de Arrendamiento </w:t>
      </w:r>
      <w:r w:rsidR="00CB3C47" w:rsidRPr="00293A3B">
        <w:rPr>
          <w:sz w:val="24"/>
          <w:szCs w:val="24"/>
        </w:rPr>
        <w:t>ya señalado en</w:t>
      </w:r>
      <w:r w:rsidRPr="00293A3B">
        <w:rPr>
          <w:sz w:val="24"/>
          <w:szCs w:val="24"/>
        </w:rPr>
        <w:t xml:space="preserve"> la presente iniciativa, dentro de la superficie mencionada y localizable</w:t>
      </w:r>
      <w:r w:rsidR="006F3DB8" w:rsidRPr="00293A3B">
        <w:rPr>
          <w:sz w:val="24"/>
          <w:szCs w:val="24"/>
        </w:rPr>
        <w:t xml:space="preserve"> en los ingresos al área de verduras del Tianguis Municipal “Benito Ju</w:t>
      </w:r>
      <w:r w:rsidRPr="00293A3B">
        <w:rPr>
          <w:sz w:val="24"/>
          <w:szCs w:val="24"/>
        </w:rPr>
        <w:t>árez” en base a lo que establecía</w:t>
      </w:r>
      <w:r w:rsidR="00655418" w:rsidRPr="00293A3B">
        <w:rPr>
          <w:sz w:val="24"/>
          <w:szCs w:val="24"/>
        </w:rPr>
        <w:t xml:space="preserve"> la Ley de Ingresos de</w:t>
      </w:r>
      <w:r w:rsidRPr="00293A3B">
        <w:rPr>
          <w:sz w:val="24"/>
          <w:szCs w:val="24"/>
        </w:rPr>
        <w:t>l</w:t>
      </w:r>
      <w:r w:rsidR="006F3DB8" w:rsidRPr="00293A3B">
        <w:rPr>
          <w:sz w:val="24"/>
          <w:szCs w:val="24"/>
        </w:rPr>
        <w:t xml:space="preserve"> ejercicio fiscal </w:t>
      </w:r>
      <w:r w:rsidRPr="00293A3B">
        <w:rPr>
          <w:sz w:val="24"/>
          <w:szCs w:val="24"/>
        </w:rPr>
        <w:t>correspondiente al año 2012, así como que su cobro sería</w:t>
      </w:r>
      <w:r w:rsidR="006F3DB8" w:rsidRPr="00293A3B">
        <w:rPr>
          <w:sz w:val="24"/>
          <w:szCs w:val="24"/>
        </w:rPr>
        <w:t xml:space="preserve"> actualizado por lo que estipule la Ley de Ingresos del Municipio de Zapotlán el Grande, Jalisco para cada año vigente. </w:t>
      </w:r>
    </w:p>
    <w:p w14:paraId="10A44673" w14:textId="77777777" w:rsidR="006F3DB8" w:rsidRPr="00293A3B" w:rsidRDefault="006F3DB8" w:rsidP="00293A3B">
      <w:pPr>
        <w:spacing w:line="276" w:lineRule="auto"/>
        <w:jc w:val="both"/>
        <w:rPr>
          <w:sz w:val="24"/>
          <w:szCs w:val="24"/>
        </w:rPr>
      </w:pPr>
    </w:p>
    <w:p w14:paraId="092F601B" w14:textId="77777777" w:rsidR="00982D1D" w:rsidRPr="00293A3B" w:rsidRDefault="00982D1D" w:rsidP="00293A3B">
      <w:pPr>
        <w:spacing w:line="276" w:lineRule="auto"/>
        <w:jc w:val="both"/>
        <w:rPr>
          <w:sz w:val="24"/>
          <w:szCs w:val="24"/>
        </w:rPr>
      </w:pPr>
      <w:r w:rsidRPr="00293A3B">
        <w:rPr>
          <w:sz w:val="24"/>
          <w:szCs w:val="24"/>
        </w:rPr>
        <w:t xml:space="preserve">               Estableciéndose además que, ahora su vigencia sería por lo que durara la</w:t>
      </w:r>
      <w:r w:rsidR="006F3DB8" w:rsidRPr="00293A3B">
        <w:rPr>
          <w:sz w:val="24"/>
          <w:szCs w:val="24"/>
        </w:rPr>
        <w:t xml:space="preserve"> Administración 2012-2015, </w:t>
      </w:r>
      <w:r w:rsidRPr="00293A3B">
        <w:rPr>
          <w:sz w:val="24"/>
          <w:szCs w:val="24"/>
        </w:rPr>
        <w:t xml:space="preserve">y </w:t>
      </w:r>
      <w:r w:rsidR="006F3DB8" w:rsidRPr="00293A3B">
        <w:rPr>
          <w:sz w:val="24"/>
          <w:szCs w:val="24"/>
        </w:rPr>
        <w:t>de conformidad con las actualizaciones de cobro de conformidad a la Ley de Ingresos vigente, así como lo que establezca el Código Civil del Estado de Jalisco y sus demás leyes aplicables</w:t>
      </w:r>
      <w:r w:rsidRPr="00293A3B">
        <w:rPr>
          <w:sz w:val="24"/>
          <w:szCs w:val="24"/>
        </w:rPr>
        <w:t>.</w:t>
      </w:r>
    </w:p>
    <w:p w14:paraId="7986935E" w14:textId="77777777" w:rsidR="00982D1D" w:rsidRPr="00293A3B" w:rsidRDefault="00982D1D" w:rsidP="00293A3B">
      <w:pPr>
        <w:spacing w:line="276" w:lineRule="auto"/>
        <w:jc w:val="both"/>
        <w:rPr>
          <w:sz w:val="24"/>
          <w:szCs w:val="24"/>
        </w:rPr>
      </w:pPr>
    </w:p>
    <w:p w14:paraId="3AD079C1" w14:textId="77777777" w:rsidR="00547394" w:rsidRPr="00293A3B" w:rsidRDefault="00982D1D" w:rsidP="00293A3B">
      <w:pPr>
        <w:spacing w:line="276" w:lineRule="auto"/>
        <w:jc w:val="both"/>
        <w:rPr>
          <w:sz w:val="24"/>
          <w:szCs w:val="24"/>
        </w:rPr>
      </w:pPr>
      <w:r w:rsidRPr="00293A3B">
        <w:rPr>
          <w:sz w:val="24"/>
          <w:szCs w:val="24"/>
        </w:rPr>
        <w:t xml:space="preserve">              En ése sentido, ésta fue la última ocasión de la que se tiene conocimiento que dicho contrato fue renovado, por lo que, actualment</w:t>
      </w:r>
      <w:r w:rsidR="009D5A56" w:rsidRPr="00293A3B">
        <w:rPr>
          <w:sz w:val="24"/>
          <w:szCs w:val="24"/>
        </w:rPr>
        <w:t>e ya no se encuentra vigente</w:t>
      </w:r>
      <w:r w:rsidRPr="00293A3B">
        <w:rPr>
          <w:sz w:val="24"/>
          <w:szCs w:val="24"/>
        </w:rPr>
        <w:t xml:space="preserve">, y consecuentemente </w:t>
      </w:r>
      <w:r w:rsidR="002C2B5F" w:rsidRPr="00293A3B">
        <w:rPr>
          <w:sz w:val="24"/>
          <w:szCs w:val="24"/>
        </w:rPr>
        <w:t xml:space="preserve">se </w:t>
      </w:r>
      <w:r w:rsidRPr="00293A3B">
        <w:rPr>
          <w:sz w:val="24"/>
          <w:szCs w:val="24"/>
        </w:rPr>
        <w:t>requi</w:t>
      </w:r>
      <w:r w:rsidR="002C2B5F" w:rsidRPr="00293A3B">
        <w:rPr>
          <w:sz w:val="24"/>
          <w:szCs w:val="24"/>
        </w:rPr>
        <w:t>ere</w:t>
      </w:r>
      <w:r w:rsidRPr="00293A3B">
        <w:rPr>
          <w:sz w:val="24"/>
          <w:szCs w:val="24"/>
        </w:rPr>
        <w:t xml:space="preserve"> </w:t>
      </w:r>
      <w:r w:rsidR="003A2110" w:rsidRPr="00293A3B">
        <w:rPr>
          <w:sz w:val="24"/>
          <w:szCs w:val="24"/>
        </w:rPr>
        <w:t>la correspondiente celebración de un nuevo contrato</w:t>
      </w:r>
      <w:r w:rsidRPr="00293A3B">
        <w:rPr>
          <w:sz w:val="24"/>
          <w:szCs w:val="24"/>
        </w:rPr>
        <w:t>.</w:t>
      </w:r>
    </w:p>
    <w:p w14:paraId="37535EAB" w14:textId="2BA30F86" w:rsidR="006E78E8" w:rsidRPr="00293A3B" w:rsidRDefault="006E78E8" w:rsidP="00293A3B">
      <w:pPr>
        <w:spacing w:line="276" w:lineRule="auto"/>
        <w:jc w:val="both"/>
        <w:rPr>
          <w:sz w:val="24"/>
          <w:szCs w:val="24"/>
        </w:rPr>
      </w:pPr>
    </w:p>
    <w:p w14:paraId="14638969" w14:textId="1AF3A873" w:rsidR="006E78E8" w:rsidRPr="00293A3B" w:rsidRDefault="00CF2C52" w:rsidP="00293A3B">
      <w:pPr>
        <w:spacing w:line="276" w:lineRule="auto"/>
        <w:jc w:val="both"/>
        <w:rPr>
          <w:sz w:val="24"/>
          <w:szCs w:val="24"/>
        </w:rPr>
      </w:pPr>
      <w:r w:rsidRPr="00293A3B">
        <w:rPr>
          <w:sz w:val="24"/>
          <w:szCs w:val="24"/>
        </w:rPr>
        <w:t xml:space="preserve">              </w:t>
      </w:r>
      <w:r w:rsidR="006E78E8" w:rsidRPr="00293A3B">
        <w:rPr>
          <w:sz w:val="24"/>
          <w:szCs w:val="24"/>
        </w:rPr>
        <w:t xml:space="preserve">5.- </w:t>
      </w:r>
      <w:r w:rsidR="00976530" w:rsidRPr="00293A3B">
        <w:rPr>
          <w:sz w:val="24"/>
          <w:szCs w:val="24"/>
        </w:rPr>
        <w:t xml:space="preserve">Con fecha 06 de noviembre del año 2023 fue presentada y aprobada en Sesion Ordinaria de Ayuntamiento número 43 la Iniciativa de Acuerdo Económico que se turna a comisiones para que dictaminen la autorización de celebrar un nuevo contrato para el arrendamiento de “carros para el mandado” en el estacionamiento del Tianguis municipal de Zapotlán el Grande” siendo turnada a la comisión de Mercados y Centrales de </w:t>
      </w:r>
      <w:r w:rsidR="00776A48" w:rsidRPr="00293A3B">
        <w:rPr>
          <w:sz w:val="24"/>
          <w:szCs w:val="24"/>
        </w:rPr>
        <w:t>A</w:t>
      </w:r>
      <w:r w:rsidR="00976530" w:rsidRPr="00293A3B">
        <w:rPr>
          <w:sz w:val="24"/>
          <w:szCs w:val="24"/>
        </w:rPr>
        <w:t xml:space="preserve">basto como convocante y a la de </w:t>
      </w:r>
      <w:r w:rsidR="00976530" w:rsidRPr="00293A3B">
        <w:rPr>
          <w:sz w:val="24"/>
          <w:szCs w:val="24"/>
        </w:rPr>
        <w:lastRenderedPageBreak/>
        <w:t xml:space="preserve">Hacienda Pública y Patrimonio Municipal como coadyuvante, sin contar hasta el momento con el dictamen correspondiente. </w:t>
      </w:r>
    </w:p>
    <w:p w14:paraId="4A168701" w14:textId="77777777" w:rsidR="00976530" w:rsidRPr="00293A3B" w:rsidRDefault="00976530" w:rsidP="00293A3B">
      <w:pPr>
        <w:spacing w:line="276" w:lineRule="auto"/>
        <w:jc w:val="both"/>
        <w:rPr>
          <w:sz w:val="24"/>
          <w:szCs w:val="24"/>
        </w:rPr>
      </w:pPr>
    </w:p>
    <w:p w14:paraId="7DF80C35" w14:textId="6B165283" w:rsidR="00976530" w:rsidRPr="005F3481" w:rsidRDefault="00976530" w:rsidP="00293A3B">
      <w:pPr>
        <w:spacing w:line="276" w:lineRule="auto"/>
        <w:jc w:val="both"/>
        <w:rPr>
          <w:sz w:val="28"/>
          <w:szCs w:val="28"/>
        </w:rPr>
      </w:pPr>
      <w:r w:rsidRPr="005F3481">
        <w:rPr>
          <w:sz w:val="28"/>
          <w:szCs w:val="28"/>
        </w:rPr>
        <w:tab/>
      </w:r>
      <w:r w:rsidRPr="005F3481">
        <w:rPr>
          <w:sz w:val="24"/>
          <w:szCs w:val="24"/>
        </w:rPr>
        <w:t xml:space="preserve">6.- Mediante escrito recibido en sala de regidores el día 20 de febrero del año 2026 firmado por el C. Vidal Martínez Cisneros en el que me solicita en mi calidad de Regidora Municipal lo que a continuación a la letra se transcribe: </w:t>
      </w:r>
    </w:p>
    <w:p w14:paraId="08DB61BD" w14:textId="5335DA47" w:rsidR="00976530" w:rsidRPr="005F3481" w:rsidRDefault="00976530" w:rsidP="00776A48">
      <w:pPr>
        <w:ind w:firstLine="720"/>
        <w:jc w:val="both"/>
        <w:rPr>
          <w:sz w:val="28"/>
          <w:szCs w:val="28"/>
        </w:rPr>
      </w:pPr>
      <w:r w:rsidRPr="005F3481">
        <w:rPr>
          <w:sz w:val="28"/>
          <w:szCs w:val="28"/>
        </w:rPr>
        <w:t>…</w:t>
      </w:r>
    </w:p>
    <w:p w14:paraId="499B38F7" w14:textId="7D068ABD" w:rsidR="006F3DB8" w:rsidRDefault="00776A48" w:rsidP="005F3481">
      <w:pPr>
        <w:ind w:left="709" w:right="991"/>
        <w:jc w:val="both"/>
        <w:rPr>
          <w:sz w:val="28"/>
          <w:szCs w:val="28"/>
        </w:rPr>
      </w:pPr>
      <w:r w:rsidRPr="005F3481">
        <w:rPr>
          <w:sz w:val="28"/>
          <w:szCs w:val="28"/>
        </w:rPr>
        <w:tab/>
      </w:r>
      <w:r w:rsidR="00976530" w:rsidRPr="005F3481">
        <w:rPr>
          <w:sz w:val="28"/>
          <w:szCs w:val="28"/>
        </w:rPr>
        <w:tab/>
        <w:t xml:space="preserve">Se me permita continuar con el convenio para la renta de carritos para el mandado, mismo que se localiza en las instalaciones del Tianguis Municipal, en la parte del estacionamiento por el ingreso 2 al modulo A, toda vez que el C. Ruben </w:t>
      </w:r>
      <w:r w:rsidRPr="005F3481">
        <w:rPr>
          <w:sz w:val="28"/>
          <w:szCs w:val="28"/>
        </w:rPr>
        <w:t>Jiménez</w:t>
      </w:r>
      <w:r w:rsidR="00976530" w:rsidRPr="005F3481">
        <w:rPr>
          <w:sz w:val="28"/>
          <w:szCs w:val="28"/>
        </w:rPr>
        <w:t xml:space="preserve"> Moreno </w:t>
      </w:r>
      <w:r w:rsidRPr="005F3481">
        <w:rPr>
          <w:sz w:val="28"/>
          <w:szCs w:val="28"/>
        </w:rPr>
        <w:t xml:space="preserve">(persona con la que se celebró el contrato originalmente) ya  abandonó dicha actividad comercial, cediéndome a mi los derechos de continuar con la renta de los carritos de mandado, toda vez que fue solicitado en la administración anterior, y aun no cuento con alguna respuesta. </w:t>
      </w:r>
    </w:p>
    <w:p w14:paraId="0E4760B6" w14:textId="77777777" w:rsidR="005F3481" w:rsidRPr="005F3481" w:rsidRDefault="005F3481" w:rsidP="005F3481">
      <w:pPr>
        <w:ind w:left="709" w:right="991"/>
        <w:jc w:val="both"/>
        <w:rPr>
          <w:sz w:val="28"/>
          <w:szCs w:val="28"/>
        </w:rPr>
      </w:pPr>
    </w:p>
    <w:p w14:paraId="62E541EE" w14:textId="77777777" w:rsidR="00655418" w:rsidRPr="005F3481" w:rsidRDefault="00655418" w:rsidP="00655418">
      <w:pPr>
        <w:jc w:val="center"/>
        <w:rPr>
          <w:b/>
          <w:bCs/>
          <w:sz w:val="28"/>
          <w:szCs w:val="28"/>
        </w:rPr>
      </w:pPr>
      <w:r w:rsidRPr="005F3481">
        <w:rPr>
          <w:b/>
          <w:bCs/>
          <w:sz w:val="28"/>
          <w:szCs w:val="28"/>
        </w:rPr>
        <w:t>CONSIDERANDOS</w:t>
      </w:r>
    </w:p>
    <w:p w14:paraId="101F3E60" w14:textId="77777777" w:rsidR="00655418" w:rsidRPr="005F3481" w:rsidRDefault="00655418" w:rsidP="00655418">
      <w:pPr>
        <w:jc w:val="both"/>
        <w:rPr>
          <w:sz w:val="28"/>
          <w:szCs w:val="28"/>
        </w:rPr>
      </w:pPr>
    </w:p>
    <w:p w14:paraId="19A8A678" w14:textId="1DD932AE" w:rsidR="00655418" w:rsidRPr="005F3481" w:rsidRDefault="00655418" w:rsidP="00293A3B">
      <w:pPr>
        <w:spacing w:line="276" w:lineRule="auto"/>
        <w:jc w:val="both"/>
        <w:rPr>
          <w:sz w:val="28"/>
          <w:szCs w:val="28"/>
        </w:rPr>
      </w:pPr>
      <w:r w:rsidRPr="005F3481">
        <w:rPr>
          <w:sz w:val="28"/>
          <w:szCs w:val="28"/>
        </w:rPr>
        <w:t xml:space="preserve">              I.-Que el C. Vidal Martínez Cisneros, mantiene el proyecto de brindar un servicio a la ciudadanía para la renta de carritos de mandado para que sea más cómoda la compra dentro de los límites del Tianguis Municipal “Benito Juárez”, a pesar de que el C. Rubén Jiménez Moreno ya no continua actualmente con dicha actividad, habiéndole cedido sus derechos sobre la misma en consecuencia.  </w:t>
      </w:r>
    </w:p>
    <w:p w14:paraId="04FEB6FA" w14:textId="77777777" w:rsidR="00655418" w:rsidRPr="005F3481" w:rsidRDefault="00655418" w:rsidP="00293A3B">
      <w:pPr>
        <w:spacing w:line="276" w:lineRule="auto"/>
        <w:jc w:val="both"/>
        <w:rPr>
          <w:sz w:val="28"/>
          <w:szCs w:val="28"/>
        </w:rPr>
      </w:pPr>
    </w:p>
    <w:p w14:paraId="2F73858D" w14:textId="6355CE0D" w:rsidR="00B456E8" w:rsidRPr="005F3481" w:rsidRDefault="00F86941" w:rsidP="00293A3B">
      <w:pPr>
        <w:spacing w:line="276" w:lineRule="auto"/>
        <w:jc w:val="both"/>
        <w:rPr>
          <w:rStyle w:val="Ninguno"/>
          <w:sz w:val="28"/>
          <w:szCs w:val="28"/>
        </w:rPr>
      </w:pPr>
      <w:r w:rsidRPr="005F3481">
        <w:rPr>
          <w:rStyle w:val="Ninguno"/>
          <w:sz w:val="28"/>
          <w:szCs w:val="28"/>
        </w:rPr>
        <w:t xml:space="preserve">              Visto lo anterior, y de conformidad a lo dispuesto por el artículo 38 fracciones II, III y XVII, 94 fracción I, de la Ley del Gobierno y la Administración Pública Municipal del Estado de Jalisco, así como en los artículos  60, 69, 87, 84 a 109,  del Reglamento Interior del Ayuntamiento de Zapotlán el Grande, J</w:t>
      </w:r>
      <w:r w:rsidR="0018299D" w:rsidRPr="005F3481">
        <w:rPr>
          <w:rStyle w:val="Ninguno"/>
          <w:sz w:val="28"/>
          <w:szCs w:val="28"/>
        </w:rPr>
        <w:t xml:space="preserve">alisco, elevo a ésta Soberanía </w:t>
      </w:r>
      <w:r w:rsidRPr="005F3481">
        <w:rPr>
          <w:rStyle w:val="Ninguno"/>
          <w:sz w:val="28"/>
          <w:szCs w:val="28"/>
        </w:rPr>
        <w:t>l</w:t>
      </w:r>
      <w:r w:rsidR="0018299D" w:rsidRPr="005F3481">
        <w:rPr>
          <w:rStyle w:val="Ninguno"/>
          <w:sz w:val="28"/>
          <w:szCs w:val="28"/>
        </w:rPr>
        <w:t>os</w:t>
      </w:r>
      <w:r w:rsidRPr="005F3481">
        <w:rPr>
          <w:rStyle w:val="Ninguno"/>
          <w:sz w:val="28"/>
          <w:szCs w:val="28"/>
        </w:rPr>
        <w:t xml:space="preserve"> siguiente</w:t>
      </w:r>
      <w:r w:rsidR="0018299D" w:rsidRPr="005F3481">
        <w:rPr>
          <w:rStyle w:val="Ninguno"/>
          <w:sz w:val="28"/>
          <w:szCs w:val="28"/>
        </w:rPr>
        <w:t>s:</w:t>
      </w:r>
    </w:p>
    <w:p w14:paraId="4C602CE5" w14:textId="77777777" w:rsidR="00293A3B" w:rsidRPr="00293A3B" w:rsidRDefault="00293A3B" w:rsidP="00293A3B">
      <w:pPr>
        <w:pStyle w:val="Cuerpo"/>
        <w:spacing w:after="0" w:line="276" w:lineRule="auto"/>
        <w:rPr>
          <w:rStyle w:val="Ninguno"/>
          <w:rFonts w:ascii="Arial" w:hAnsi="Arial" w:cs="Arial"/>
          <w:b/>
          <w:bCs/>
          <w:sz w:val="24"/>
          <w:szCs w:val="24"/>
          <w:lang w:val="es-MX"/>
        </w:rPr>
      </w:pPr>
    </w:p>
    <w:p w14:paraId="1EA035E7" w14:textId="77777777" w:rsidR="00F86941" w:rsidRPr="00293A3B" w:rsidRDefault="00F86941" w:rsidP="00293A3B">
      <w:pPr>
        <w:pStyle w:val="Cuerpo"/>
        <w:spacing w:after="0" w:line="276" w:lineRule="auto"/>
        <w:jc w:val="center"/>
        <w:rPr>
          <w:rStyle w:val="Ninguno"/>
          <w:rFonts w:ascii="Arial" w:hAnsi="Arial" w:cs="Arial"/>
          <w:b/>
          <w:sz w:val="24"/>
          <w:szCs w:val="24"/>
          <w:lang w:val="es-MX"/>
        </w:rPr>
      </w:pPr>
      <w:r w:rsidRPr="00293A3B">
        <w:rPr>
          <w:rStyle w:val="Ninguno"/>
          <w:rFonts w:ascii="Arial" w:hAnsi="Arial" w:cs="Arial"/>
          <w:b/>
          <w:sz w:val="24"/>
          <w:szCs w:val="24"/>
          <w:lang w:val="es-MX"/>
        </w:rPr>
        <w:lastRenderedPageBreak/>
        <w:t>PUNTO</w:t>
      </w:r>
      <w:r w:rsidR="0018299D" w:rsidRPr="00293A3B">
        <w:rPr>
          <w:rStyle w:val="Ninguno"/>
          <w:rFonts w:ascii="Arial" w:hAnsi="Arial" w:cs="Arial"/>
          <w:b/>
          <w:sz w:val="24"/>
          <w:szCs w:val="24"/>
          <w:lang w:val="es-MX"/>
        </w:rPr>
        <w:t>S DE ACUERDO</w:t>
      </w:r>
    </w:p>
    <w:p w14:paraId="03409133" w14:textId="77777777" w:rsidR="00F86941" w:rsidRPr="00293A3B" w:rsidRDefault="00F86941" w:rsidP="00293A3B">
      <w:pPr>
        <w:pStyle w:val="Cuerpo"/>
        <w:spacing w:after="0" w:line="240" w:lineRule="auto"/>
        <w:jc w:val="center"/>
        <w:rPr>
          <w:rStyle w:val="Ninguno"/>
          <w:rFonts w:ascii="Arial" w:eastAsia="Cambria" w:hAnsi="Arial" w:cs="Arial"/>
          <w:b/>
          <w:bCs/>
          <w:sz w:val="24"/>
          <w:szCs w:val="24"/>
          <w:lang w:val="es-MX"/>
        </w:rPr>
      </w:pPr>
    </w:p>
    <w:p w14:paraId="5D9070ED" w14:textId="5F737FCE" w:rsidR="001F4DC8" w:rsidRPr="00293A3B" w:rsidRDefault="001F4DC8" w:rsidP="00293A3B">
      <w:pPr>
        <w:pStyle w:val="Cuerpo"/>
        <w:spacing w:after="0" w:line="276" w:lineRule="auto"/>
        <w:jc w:val="both"/>
        <w:rPr>
          <w:rFonts w:ascii="Arial" w:hAnsi="Arial" w:cs="Arial"/>
          <w:lang w:val="es-MX"/>
        </w:rPr>
      </w:pPr>
      <w:r w:rsidRPr="00293A3B">
        <w:rPr>
          <w:rStyle w:val="Ninguno"/>
          <w:rFonts w:ascii="Arial" w:hAnsi="Arial" w:cs="Arial"/>
          <w:b/>
          <w:bCs/>
          <w:sz w:val="24"/>
          <w:szCs w:val="24"/>
          <w:lang w:val="es-MX"/>
        </w:rPr>
        <w:t xml:space="preserve">              </w:t>
      </w:r>
      <w:r w:rsidR="001F391F">
        <w:rPr>
          <w:rStyle w:val="Ninguno"/>
          <w:rFonts w:ascii="Arial" w:hAnsi="Arial" w:cs="Arial"/>
          <w:b/>
          <w:lang w:val="es-MX"/>
        </w:rPr>
        <w:t xml:space="preserve">UNICO.- </w:t>
      </w:r>
      <w:r w:rsidR="00F86941" w:rsidRPr="00293A3B">
        <w:rPr>
          <w:rStyle w:val="Ninguno"/>
          <w:rFonts w:ascii="Arial" w:hAnsi="Arial" w:cs="Arial"/>
          <w:b/>
          <w:lang w:val="es-MX"/>
        </w:rPr>
        <w:t xml:space="preserve"> </w:t>
      </w:r>
      <w:r w:rsidR="00F86941" w:rsidRPr="00293A3B">
        <w:rPr>
          <w:rStyle w:val="Ninguno"/>
          <w:rFonts w:ascii="Arial" w:hAnsi="Arial" w:cs="Arial"/>
          <w:lang w:val="es-MX"/>
        </w:rPr>
        <w:t xml:space="preserve">Se turne a las comisiones de </w:t>
      </w:r>
      <w:r w:rsidR="0018299D" w:rsidRPr="00293A3B">
        <w:rPr>
          <w:rStyle w:val="Ninguno"/>
          <w:rFonts w:ascii="Arial" w:hAnsi="Arial" w:cs="Arial"/>
          <w:lang w:val="es-MX"/>
        </w:rPr>
        <w:t xml:space="preserve">Mercados y Centrales de abasto como convocante y a la de </w:t>
      </w:r>
      <w:r w:rsidR="00F86941" w:rsidRPr="00293A3B">
        <w:rPr>
          <w:rStyle w:val="Ninguno"/>
          <w:rFonts w:ascii="Arial" w:hAnsi="Arial" w:cs="Arial"/>
          <w:lang w:val="es-MX"/>
        </w:rPr>
        <w:t xml:space="preserve">Hacienda Pública y Patrimonio Municipal </w:t>
      </w:r>
      <w:r w:rsidR="0018299D" w:rsidRPr="00293A3B">
        <w:rPr>
          <w:rStyle w:val="Ninguno"/>
          <w:rFonts w:ascii="Arial" w:hAnsi="Arial" w:cs="Arial"/>
          <w:lang w:val="es-MX"/>
        </w:rPr>
        <w:t>como coadyuvante</w:t>
      </w:r>
      <w:r w:rsidR="00F86941" w:rsidRPr="00293A3B">
        <w:rPr>
          <w:rStyle w:val="Ninguno"/>
          <w:rFonts w:ascii="Arial" w:hAnsi="Arial" w:cs="Arial"/>
          <w:lang w:val="es-MX"/>
        </w:rPr>
        <w:t xml:space="preserve">, para que dictaminen </w:t>
      </w:r>
      <w:r w:rsidR="00293A3B" w:rsidRPr="00293A3B">
        <w:rPr>
          <w:rStyle w:val="Ninguno"/>
          <w:rFonts w:ascii="Arial" w:hAnsi="Arial" w:cs="Arial"/>
          <w:lang w:val="es-MX"/>
        </w:rPr>
        <w:t>lo que a derecho corresponda a la petición del C. VIDAL MARTINEZ CISNEROS</w:t>
      </w:r>
      <w:r w:rsidR="00185ADD" w:rsidRPr="00293A3B">
        <w:rPr>
          <w:rFonts w:ascii="Arial" w:hAnsi="Arial" w:cs="Arial"/>
          <w:lang w:val="es-MX"/>
        </w:rPr>
        <w:t>.</w:t>
      </w:r>
    </w:p>
    <w:p w14:paraId="09491356" w14:textId="7858E625" w:rsidR="00D839F9" w:rsidRPr="001F391F" w:rsidRDefault="001F4DC8" w:rsidP="00293A3B">
      <w:pPr>
        <w:pStyle w:val="Cuerpo"/>
        <w:spacing w:after="200" w:line="276" w:lineRule="auto"/>
        <w:jc w:val="both"/>
        <w:rPr>
          <w:rStyle w:val="Ninguno"/>
          <w:rFonts w:ascii="Arial" w:hAnsi="Arial" w:cs="Arial"/>
          <w:sz w:val="24"/>
          <w:szCs w:val="24"/>
          <w:lang w:val="es-MX"/>
        </w:rPr>
      </w:pPr>
      <w:r w:rsidRPr="00293A3B">
        <w:rPr>
          <w:rFonts w:ascii="Arial" w:hAnsi="Arial" w:cs="Arial"/>
          <w:lang w:val="es-MX"/>
        </w:rPr>
        <w:t xml:space="preserve">             </w:t>
      </w:r>
    </w:p>
    <w:p w14:paraId="5377788C" w14:textId="77777777" w:rsidR="00F86941" w:rsidRPr="00293A3B" w:rsidRDefault="00F86941" w:rsidP="00F86941">
      <w:pPr>
        <w:pStyle w:val="Cuerpo"/>
        <w:spacing w:after="0" w:line="240" w:lineRule="auto"/>
        <w:jc w:val="center"/>
        <w:rPr>
          <w:rStyle w:val="Ninguno"/>
          <w:rFonts w:ascii="Arial" w:eastAsia="Cambria" w:hAnsi="Arial" w:cs="Arial"/>
          <w:b/>
          <w:bCs/>
          <w:sz w:val="20"/>
          <w:szCs w:val="20"/>
          <w:lang w:val="es-MX"/>
        </w:rPr>
      </w:pPr>
      <w:r w:rsidRPr="00293A3B">
        <w:rPr>
          <w:rStyle w:val="Ninguno"/>
          <w:rFonts w:ascii="Arial" w:hAnsi="Arial" w:cs="Arial"/>
          <w:b/>
          <w:bCs/>
          <w:sz w:val="20"/>
          <w:szCs w:val="20"/>
          <w:lang w:val="es-MX"/>
        </w:rPr>
        <w:t>ATENTAMENTE</w:t>
      </w:r>
    </w:p>
    <w:p w14:paraId="58DD637C" w14:textId="77777777" w:rsidR="007159D2" w:rsidRPr="00293A3B" w:rsidRDefault="007159D2" w:rsidP="007159D2">
      <w:pPr>
        <w:pStyle w:val="Sinespaciado"/>
        <w:spacing w:line="276" w:lineRule="auto"/>
        <w:jc w:val="center"/>
        <w:rPr>
          <w:rFonts w:ascii="Arial" w:hAnsi="Arial" w:cs="Arial"/>
          <w:b/>
          <w:bCs/>
          <w:i/>
          <w:sz w:val="20"/>
          <w:szCs w:val="20"/>
        </w:rPr>
      </w:pPr>
      <w:r w:rsidRPr="00293A3B">
        <w:rPr>
          <w:rFonts w:ascii="Arial" w:eastAsia="Arial Unicode MS" w:hAnsi="Arial" w:cs="Arial"/>
          <w:b/>
          <w:i/>
          <w:sz w:val="20"/>
          <w:szCs w:val="20"/>
          <w:lang w:val="es-ES"/>
        </w:rPr>
        <w:t>“</w:t>
      </w:r>
      <w:r w:rsidRPr="00293A3B">
        <w:rPr>
          <w:rFonts w:ascii="Arial" w:hAnsi="Arial" w:cs="Arial"/>
          <w:b/>
          <w:bCs/>
          <w:i/>
          <w:sz w:val="20"/>
          <w:szCs w:val="20"/>
        </w:rPr>
        <w:t>“2026, CENTENARIO DEL NATALICIO DEL COMPOSITOR ZAPOTLENSE RUBÉN FUENTES GASSON”</w:t>
      </w:r>
    </w:p>
    <w:p w14:paraId="403E6CDB" w14:textId="77777777" w:rsidR="007159D2" w:rsidRPr="00293A3B" w:rsidRDefault="007159D2" w:rsidP="007159D2">
      <w:pPr>
        <w:pStyle w:val="Sinespaciado"/>
        <w:spacing w:line="276" w:lineRule="auto"/>
        <w:jc w:val="center"/>
        <w:rPr>
          <w:rFonts w:ascii="Arial" w:hAnsi="Arial" w:cs="Arial"/>
          <w:b/>
          <w:bCs/>
          <w:i/>
          <w:sz w:val="20"/>
          <w:szCs w:val="20"/>
        </w:rPr>
      </w:pPr>
      <w:r w:rsidRPr="00293A3B">
        <w:rPr>
          <w:rFonts w:ascii="Arial" w:hAnsi="Arial" w:cs="Arial"/>
          <w:b/>
          <w:bCs/>
          <w:i/>
          <w:sz w:val="20"/>
          <w:szCs w:val="20"/>
        </w:rPr>
        <w:t>“2026, CENTENARIO DEL ANIVERSARIO DEL NATALICIO DEL LITERATO ROBERTO ESPINOZA GUZMÁN”</w:t>
      </w:r>
    </w:p>
    <w:p w14:paraId="35E2DB1C" w14:textId="77777777" w:rsidR="007159D2" w:rsidRPr="00293A3B" w:rsidRDefault="007159D2" w:rsidP="007159D2">
      <w:pPr>
        <w:pStyle w:val="Sinespaciado"/>
        <w:spacing w:line="276" w:lineRule="auto"/>
        <w:jc w:val="center"/>
        <w:rPr>
          <w:rFonts w:ascii="Arial" w:hAnsi="Arial" w:cs="Arial"/>
          <w:b/>
          <w:bCs/>
          <w:i/>
          <w:sz w:val="20"/>
          <w:szCs w:val="20"/>
        </w:rPr>
      </w:pPr>
      <w:r w:rsidRPr="00293A3B">
        <w:rPr>
          <w:rFonts w:ascii="Arial" w:hAnsi="Arial" w:cs="Arial"/>
          <w:b/>
          <w:bCs/>
          <w:i/>
          <w:sz w:val="20"/>
          <w:szCs w:val="20"/>
        </w:rPr>
        <w:t>“2026, CENTESIMO QUINCOAGESIMO ANIVERSARIO DEL NATALICIO DEL COMPOSITOR Y DIRECTOR DE ORQUESTA JOSÉ PAULINO DE JESÚS ROLÓN ALCARÁZ”</w:t>
      </w:r>
    </w:p>
    <w:p w14:paraId="29587671" w14:textId="6784487A" w:rsidR="00F86941" w:rsidRPr="00293A3B" w:rsidRDefault="00F86941" w:rsidP="00F86941">
      <w:pPr>
        <w:jc w:val="center"/>
        <w:rPr>
          <w:i/>
          <w:sz w:val="24"/>
          <w:szCs w:val="24"/>
        </w:rPr>
      </w:pPr>
    </w:p>
    <w:p w14:paraId="41C48FE3" w14:textId="6CAEC138" w:rsidR="00F86941" w:rsidRPr="00293A3B" w:rsidRDefault="00F86941" w:rsidP="00F86941">
      <w:pPr>
        <w:jc w:val="center"/>
        <w:rPr>
          <w:b/>
          <w:bCs/>
          <w:sz w:val="24"/>
          <w:szCs w:val="24"/>
        </w:rPr>
      </w:pPr>
      <w:r w:rsidRPr="00293A3B">
        <w:rPr>
          <w:b/>
          <w:bCs/>
          <w:sz w:val="24"/>
          <w:szCs w:val="24"/>
        </w:rPr>
        <w:t>Ciudad Guzmán, Municipio de Z</w:t>
      </w:r>
      <w:r w:rsidR="00DE659D" w:rsidRPr="00293A3B">
        <w:rPr>
          <w:b/>
          <w:bCs/>
          <w:sz w:val="24"/>
          <w:szCs w:val="24"/>
        </w:rPr>
        <w:t>apotlán el Grande, Jalisco. A 20</w:t>
      </w:r>
      <w:r w:rsidRPr="00293A3B">
        <w:rPr>
          <w:b/>
          <w:bCs/>
          <w:sz w:val="24"/>
          <w:szCs w:val="24"/>
        </w:rPr>
        <w:t xml:space="preserve"> de </w:t>
      </w:r>
      <w:r w:rsidR="007159D2" w:rsidRPr="00293A3B">
        <w:rPr>
          <w:b/>
          <w:bCs/>
          <w:sz w:val="24"/>
          <w:szCs w:val="24"/>
        </w:rPr>
        <w:t>febrero</w:t>
      </w:r>
      <w:r w:rsidRPr="00293A3B">
        <w:rPr>
          <w:b/>
          <w:bCs/>
          <w:sz w:val="24"/>
          <w:szCs w:val="24"/>
        </w:rPr>
        <w:t xml:space="preserve"> de 202</w:t>
      </w:r>
      <w:r w:rsidR="007159D2" w:rsidRPr="00293A3B">
        <w:rPr>
          <w:b/>
          <w:bCs/>
          <w:sz w:val="24"/>
          <w:szCs w:val="24"/>
        </w:rPr>
        <w:t>6</w:t>
      </w:r>
      <w:r w:rsidRPr="00293A3B">
        <w:rPr>
          <w:b/>
          <w:bCs/>
          <w:sz w:val="24"/>
          <w:szCs w:val="24"/>
        </w:rPr>
        <w:t>.</w:t>
      </w:r>
    </w:p>
    <w:p w14:paraId="2CD0D234" w14:textId="77777777" w:rsidR="00F86941" w:rsidRPr="00293A3B" w:rsidRDefault="00F86941" w:rsidP="00F86941">
      <w:pPr>
        <w:jc w:val="center"/>
        <w:rPr>
          <w:b/>
          <w:bCs/>
          <w:sz w:val="24"/>
          <w:szCs w:val="24"/>
        </w:rPr>
      </w:pPr>
    </w:p>
    <w:p w14:paraId="621CED74" w14:textId="77777777" w:rsidR="00D839F9" w:rsidRDefault="00D839F9" w:rsidP="00F86941">
      <w:pPr>
        <w:rPr>
          <w:b/>
          <w:bCs/>
          <w:sz w:val="24"/>
          <w:szCs w:val="24"/>
        </w:rPr>
      </w:pPr>
    </w:p>
    <w:p w14:paraId="4377828F" w14:textId="77777777" w:rsidR="00B456E8" w:rsidRDefault="00B456E8" w:rsidP="00F86941">
      <w:pPr>
        <w:rPr>
          <w:b/>
          <w:bCs/>
          <w:sz w:val="24"/>
          <w:szCs w:val="24"/>
        </w:rPr>
      </w:pPr>
    </w:p>
    <w:p w14:paraId="3F81EDD9" w14:textId="77777777" w:rsidR="00B456E8" w:rsidRPr="00293A3B" w:rsidRDefault="00B456E8" w:rsidP="00F86941">
      <w:pPr>
        <w:rPr>
          <w:b/>
          <w:bCs/>
          <w:sz w:val="24"/>
          <w:szCs w:val="24"/>
        </w:rPr>
      </w:pPr>
    </w:p>
    <w:p w14:paraId="0ACE6FCF" w14:textId="77777777" w:rsidR="00F86941" w:rsidRPr="00293A3B" w:rsidRDefault="00F86941" w:rsidP="00F86941">
      <w:pPr>
        <w:jc w:val="center"/>
        <w:rPr>
          <w:b/>
          <w:bCs/>
          <w:sz w:val="24"/>
          <w:szCs w:val="24"/>
        </w:rPr>
      </w:pPr>
    </w:p>
    <w:p w14:paraId="2CA4048F" w14:textId="3F9C295F" w:rsidR="00F86941" w:rsidRPr="00293A3B" w:rsidRDefault="007159D2" w:rsidP="00F86941">
      <w:pPr>
        <w:jc w:val="center"/>
        <w:rPr>
          <w:b/>
          <w:bCs/>
          <w:sz w:val="24"/>
          <w:szCs w:val="24"/>
        </w:rPr>
      </w:pPr>
      <w:r w:rsidRPr="00293A3B">
        <w:rPr>
          <w:b/>
          <w:bCs/>
          <w:sz w:val="24"/>
          <w:szCs w:val="24"/>
        </w:rPr>
        <w:t xml:space="preserve">MTRA. MARISOL MENDOZA PINTO </w:t>
      </w:r>
    </w:p>
    <w:p w14:paraId="2B4FA9CF" w14:textId="3D7598FC" w:rsidR="00F86941" w:rsidRPr="00293A3B" w:rsidRDefault="007159D2" w:rsidP="00F86941">
      <w:pPr>
        <w:jc w:val="center"/>
        <w:rPr>
          <w:b/>
          <w:bCs/>
          <w:sz w:val="24"/>
          <w:szCs w:val="24"/>
        </w:rPr>
      </w:pPr>
      <w:r w:rsidRPr="00293A3B">
        <w:rPr>
          <w:b/>
          <w:bCs/>
          <w:sz w:val="24"/>
          <w:szCs w:val="24"/>
        </w:rPr>
        <w:t xml:space="preserve">Regidora </w:t>
      </w:r>
      <w:r w:rsidR="00F86941" w:rsidRPr="00293A3B">
        <w:rPr>
          <w:b/>
          <w:bCs/>
          <w:sz w:val="24"/>
          <w:szCs w:val="24"/>
        </w:rPr>
        <w:t>Municipal de Zapotlán el Grande.</w:t>
      </w:r>
    </w:p>
    <w:p w14:paraId="2A322518" w14:textId="3EBDCDF5" w:rsidR="00D06BAA" w:rsidRPr="00293A3B" w:rsidRDefault="00F86941" w:rsidP="00D839F9">
      <w:pPr>
        <w:jc w:val="both"/>
        <w:rPr>
          <w:b/>
          <w:bCs/>
          <w:sz w:val="24"/>
          <w:szCs w:val="24"/>
        </w:rPr>
      </w:pPr>
      <w:r w:rsidRPr="00293A3B">
        <w:rPr>
          <w:rStyle w:val="Ninguno"/>
          <w:b/>
          <w:bCs/>
          <w:sz w:val="24"/>
          <w:szCs w:val="24"/>
          <w:lang w:val="en-CA"/>
        </w:rPr>
        <w:t>M</w:t>
      </w:r>
      <w:r w:rsidR="007159D2" w:rsidRPr="00293A3B">
        <w:rPr>
          <w:rStyle w:val="Ninguno"/>
          <w:b/>
          <w:bCs/>
          <w:sz w:val="24"/>
          <w:szCs w:val="24"/>
          <w:lang w:val="en-CA"/>
        </w:rPr>
        <w:t>MP/vso</w:t>
      </w:r>
    </w:p>
    <w:sectPr w:rsidR="00D06BAA" w:rsidRPr="00293A3B">
      <w:headerReference w:type="default" r:id="rId8"/>
      <w:footerReference w:type="even" r:id="rId9"/>
      <w:footerReference w:type="default" r:id="rId10"/>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FCCF" w14:textId="77777777" w:rsidR="00EB337A" w:rsidRDefault="00EB337A">
      <w:r>
        <w:separator/>
      </w:r>
    </w:p>
  </w:endnote>
  <w:endnote w:type="continuationSeparator" w:id="0">
    <w:p w14:paraId="5D2C1683" w14:textId="77777777" w:rsidR="00EB337A" w:rsidRDefault="00EB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A5B8" w14:textId="77777777" w:rsidR="00FA2175" w:rsidRDefault="00B607B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D8D7630" w14:textId="77777777" w:rsidR="00FA2175" w:rsidRDefault="00FA217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5045" w14:textId="77777777" w:rsidR="00FA2175" w:rsidRDefault="00B607B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47394">
      <w:rPr>
        <w:noProof/>
        <w:color w:val="000000"/>
      </w:rPr>
      <w:t>4</w:t>
    </w:r>
    <w:r>
      <w:rPr>
        <w:color w:val="000000"/>
      </w:rPr>
      <w:fldChar w:fldCharType="end"/>
    </w:r>
  </w:p>
  <w:p w14:paraId="09650E1C" w14:textId="77777777" w:rsidR="00FA2175" w:rsidRDefault="00FA2175">
    <w:pPr>
      <w:pBdr>
        <w:top w:val="nil"/>
        <w:left w:val="nil"/>
        <w:bottom w:val="nil"/>
        <w:right w:val="nil"/>
        <w:between w:val="nil"/>
      </w:pBdr>
      <w:tabs>
        <w:tab w:val="center" w:pos="4252"/>
        <w:tab w:val="right" w:pos="8504"/>
      </w:tabs>
      <w:ind w:right="360"/>
      <w:rPr>
        <w:color w:val="000000"/>
      </w:rPr>
    </w:pPr>
  </w:p>
  <w:p w14:paraId="44D8F550" w14:textId="77777777" w:rsidR="007159D2" w:rsidRDefault="007159D2">
    <w:pPr>
      <w:pBdr>
        <w:top w:val="nil"/>
        <w:left w:val="nil"/>
        <w:bottom w:val="nil"/>
        <w:right w:val="nil"/>
        <w:between w:val="nil"/>
      </w:pBdr>
      <w:tabs>
        <w:tab w:val="center" w:pos="4252"/>
        <w:tab w:val="right" w:pos="8504"/>
      </w:tabs>
      <w:ind w:right="360"/>
      <w:rPr>
        <w:color w:val="000000"/>
      </w:rPr>
    </w:pPr>
  </w:p>
  <w:p w14:paraId="2A7A3BD9" w14:textId="77777777" w:rsidR="007159D2" w:rsidRDefault="007159D2">
    <w:pPr>
      <w:pBdr>
        <w:top w:val="nil"/>
        <w:left w:val="nil"/>
        <w:bottom w:val="nil"/>
        <w:right w:val="nil"/>
        <w:between w:val="nil"/>
      </w:pBdr>
      <w:tabs>
        <w:tab w:val="center" w:pos="4252"/>
        <w:tab w:val="right" w:pos="8504"/>
      </w:tabs>
      <w:ind w:right="360"/>
      <w:rPr>
        <w:color w:val="000000"/>
      </w:rPr>
    </w:pPr>
  </w:p>
  <w:p w14:paraId="51A1A23A" w14:textId="77777777" w:rsidR="007159D2" w:rsidRDefault="007159D2">
    <w:pPr>
      <w:pBdr>
        <w:top w:val="nil"/>
        <w:left w:val="nil"/>
        <w:bottom w:val="nil"/>
        <w:right w:val="nil"/>
        <w:between w:val="nil"/>
      </w:pBdr>
      <w:tabs>
        <w:tab w:val="center" w:pos="4252"/>
        <w:tab w:val="right" w:pos="8504"/>
      </w:tabs>
      <w:ind w:right="360"/>
      <w:rPr>
        <w:color w:val="000000"/>
      </w:rPr>
    </w:pPr>
  </w:p>
  <w:p w14:paraId="6FF84531" w14:textId="77777777" w:rsidR="007159D2" w:rsidRDefault="007159D2">
    <w:pPr>
      <w:pBdr>
        <w:top w:val="nil"/>
        <w:left w:val="nil"/>
        <w:bottom w:val="nil"/>
        <w:right w:val="nil"/>
        <w:between w:val="nil"/>
      </w:pBdr>
      <w:tabs>
        <w:tab w:val="center" w:pos="4252"/>
        <w:tab w:val="right" w:pos="8504"/>
      </w:tabs>
      <w:ind w:right="360"/>
      <w:rPr>
        <w:color w:val="000000"/>
      </w:rPr>
    </w:pPr>
  </w:p>
  <w:p w14:paraId="24F02DAA" w14:textId="77777777" w:rsidR="007159D2" w:rsidRDefault="007159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CEDB" w14:textId="77777777" w:rsidR="00EB337A" w:rsidRDefault="00EB337A">
      <w:r>
        <w:separator/>
      </w:r>
    </w:p>
  </w:footnote>
  <w:footnote w:type="continuationSeparator" w:id="0">
    <w:p w14:paraId="02B4C223" w14:textId="77777777" w:rsidR="00EB337A" w:rsidRDefault="00EB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197A" w14:textId="5558422D" w:rsidR="00FA2175" w:rsidRDefault="007159D2" w:rsidP="007159D2">
    <w:pPr>
      <w:pStyle w:val="Ttulo"/>
      <w:tabs>
        <w:tab w:val="center" w:pos="7117"/>
        <w:tab w:val="left" w:pos="7605"/>
      </w:tabs>
      <w:ind w:firstLine="2794"/>
      <w:rPr>
        <w:sz w:val="17"/>
        <w:szCs w:val="17"/>
      </w:rPr>
    </w:pPr>
    <w:r>
      <w:rPr>
        <w:sz w:val="17"/>
        <w:szCs w:val="17"/>
      </w:rPr>
      <w:tab/>
    </w:r>
    <w:r w:rsidR="00361DE4">
      <w:rPr>
        <w:noProof/>
        <w:sz w:val="17"/>
        <w:szCs w:val="17"/>
      </w:rPr>
      <w:drawing>
        <wp:anchor distT="0" distB="0" distL="114300" distR="114300" simplePos="0" relativeHeight="251658240" behindDoc="1" locked="0" layoutInCell="1" allowOverlap="1" wp14:anchorId="0D29A3FA" wp14:editId="474A36C6">
          <wp:simplePos x="0" y="0"/>
          <wp:positionH relativeFrom="column">
            <wp:posOffset>-912495</wp:posOffset>
          </wp:positionH>
          <wp:positionV relativeFrom="paragraph">
            <wp:posOffset>-371475</wp:posOffset>
          </wp:positionV>
          <wp:extent cx="7614285" cy="9961880"/>
          <wp:effectExtent l="0" t="0" r="5715" b="1270"/>
          <wp:wrapNone/>
          <wp:docPr id="5045710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9961880"/>
                  </a:xfrm>
                  <a:prstGeom prst="rect">
                    <a:avLst/>
                  </a:prstGeom>
                  <a:noFill/>
                </pic:spPr>
              </pic:pic>
            </a:graphicData>
          </a:graphic>
        </wp:anchor>
      </w:drawing>
    </w:r>
    <w:r>
      <w:rPr>
        <w:sz w:val="17"/>
        <w:szCs w:val="17"/>
      </w:rPr>
      <w:tab/>
    </w:r>
  </w:p>
  <w:p w14:paraId="290E36B6" w14:textId="77777777" w:rsidR="00FA2175" w:rsidRDefault="00B607BF">
    <w:pPr>
      <w:pBdr>
        <w:top w:val="nil"/>
        <w:left w:val="nil"/>
        <w:bottom w:val="nil"/>
        <w:right w:val="nil"/>
        <w:between w:val="nil"/>
      </w:pBdr>
      <w:tabs>
        <w:tab w:val="center" w:pos="4419"/>
        <w:tab w:val="right" w:pos="8838"/>
        <w:tab w:val="left" w:pos="2715"/>
        <w:tab w:val="right" w:pos="8646"/>
      </w:tabs>
      <w:rPr>
        <w:color w:val="000000"/>
      </w:rPr>
    </w:pPr>
    <w:r>
      <w:rPr>
        <w:color w:val="000000"/>
      </w:rPr>
      <w:tab/>
    </w:r>
  </w:p>
  <w:p w14:paraId="0DB55AD3" w14:textId="77777777" w:rsidR="007159D2" w:rsidRDefault="007159D2">
    <w:pPr>
      <w:pBdr>
        <w:top w:val="nil"/>
        <w:left w:val="nil"/>
        <w:bottom w:val="nil"/>
        <w:right w:val="nil"/>
        <w:between w:val="nil"/>
      </w:pBdr>
      <w:tabs>
        <w:tab w:val="center" w:pos="4419"/>
        <w:tab w:val="right" w:pos="8838"/>
        <w:tab w:val="left" w:pos="2715"/>
        <w:tab w:val="right" w:pos="8646"/>
      </w:tabs>
      <w:rPr>
        <w:color w:val="000000"/>
      </w:rPr>
    </w:pPr>
  </w:p>
  <w:p w14:paraId="59FC855E" w14:textId="77777777" w:rsidR="007159D2" w:rsidRDefault="007159D2">
    <w:pPr>
      <w:pBdr>
        <w:top w:val="nil"/>
        <w:left w:val="nil"/>
        <w:bottom w:val="nil"/>
        <w:right w:val="nil"/>
        <w:between w:val="nil"/>
      </w:pBdr>
      <w:tabs>
        <w:tab w:val="center" w:pos="4419"/>
        <w:tab w:val="right" w:pos="8838"/>
        <w:tab w:val="left" w:pos="2715"/>
        <w:tab w:val="right" w:pos="8646"/>
      </w:tabs>
      <w:rPr>
        <w:color w:val="000000"/>
      </w:rPr>
    </w:pPr>
  </w:p>
  <w:p w14:paraId="4612EE37" w14:textId="77777777" w:rsidR="007159D2" w:rsidRDefault="007159D2">
    <w:pPr>
      <w:pBdr>
        <w:top w:val="nil"/>
        <w:left w:val="nil"/>
        <w:bottom w:val="nil"/>
        <w:right w:val="nil"/>
        <w:between w:val="nil"/>
      </w:pBdr>
      <w:tabs>
        <w:tab w:val="center" w:pos="4419"/>
        <w:tab w:val="right" w:pos="8838"/>
        <w:tab w:val="left" w:pos="2715"/>
        <w:tab w:val="right" w:pos="864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72D65"/>
    <w:multiLevelType w:val="hybridMultilevel"/>
    <w:tmpl w:val="906C03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FDE4145"/>
    <w:multiLevelType w:val="hybridMultilevel"/>
    <w:tmpl w:val="919EDF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9768844">
    <w:abstractNumId w:val="1"/>
  </w:num>
  <w:num w:numId="2" w16cid:durableId="191686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75"/>
    <w:rsid w:val="00010A1D"/>
    <w:rsid w:val="000E261C"/>
    <w:rsid w:val="00165CB6"/>
    <w:rsid w:val="0018299D"/>
    <w:rsid w:val="00185ADD"/>
    <w:rsid w:val="001F391F"/>
    <w:rsid w:val="001F4DC8"/>
    <w:rsid w:val="00210CE3"/>
    <w:rsid w:val="00230AAF"/>
    <w:rsid w:val="00250538"/>
    <w:rsid w:val="00293A3B"/>
    <w:rsid w:val="002972A0"/>
    <w:rsid w:val="002C2B5F"/>
    <w:rsid w:val="002E7884"/>
    <w:rsid w:val="00334FAE"/>
    <w:rsid w:val="00361DE4"/>
    <w:rsid w:val="003947F2"/>
    <w:rsid w:val="003A2110"/>
    <w:rsid w:val="003B4EE7"/>
    <w:rsid w:val="003F1CDD"/>
    <w:rsid w:val="004008AA"/>
    <w:rsid w:val="00427395"/>
    <w:rsid w:val="00454E99"/>
    <w:rsid w:val="00472E38"/>
    <w:rsid w:val="00547394"/>
    <w:rsid w:val="005F3481"/>
    <w:rsid w:val="0061685C"/>
    <w:rsid w:val="00655418"/>
    <w:rsid w:val="006B6838"/>
    <w:rsid w:val="006E78E8"/>
    <w:rsid w:val="006F3DB8"/>
    <w:rsid w:val="00701CFB"/>
    <w:rsid w:val="007159D2"/>
    <w:rsid w:val="0075755A"/>
    <w:rsid w:val="007626B9"/>
    <w:rsid w:val="00776A48"/>
    <w:rsid w:val="00790A3C"/>
    <w:rsid w:val="00791631"/>
    <w:rsid w:val="00812322"/>
    <w:rsid w:val="009114CE"/>
    <w:rsid w:val="00945649"/>
    <w:rsid w:val="00951E70"/>
    <w:rsid w:val="00964FD3"/>
    <w:rsid w:val="00976530"/>
    <w:rsid w:val="00982D1D"/>
    <w:rsid w:val="00991342"/>
    <w:rsid w:val="009D5A56"/>
    <w:rsid w:val="00A03E63"/>
    <w:rsid w:val="00AB1833"/>
    <w:rsid w:val="00AC36A3"/>
    <w:rsid w:val="00AD0EBA"/>
    <w:rsid w:val="00AF59B2"/>
    <w:rsid w:val="00B414A2"/>
    <w:rsid w:val="00B456E8"/>
    <w:rsid w:val="00B607BF"/>
    <w:rsid w:val="00C46EA9"/>
    <w:rsid w:val="00CB3C47"/>
    <w:rsid w:val="00CF2C52"/>
    <w:rsid w:val="00D03B06"/>
    <w:rsid w:val="00D06BAA"/>
    <w:rsid w:val="00D1156A"/>
    <w:rsid w:val="00D242C6"/>
    <w:rsid w:val="00D355C9"/>
    <w:rsid w:val="00D56A6D"/>
    <w:rsid w:val="00D839F9"/>
    <w:rsid w:val="00D90038"/>
    <w:rsid w:val="00DC2816"/>
    <w:rsid w:val="00DC2E3E"/>
    <w:rsid w:val="00DE659D"/>
    <w:rsid w:val="00E042AE"/>
    <w:rsid w:val="00E52F94"/>
    <w:rsid w:val="00E631BF"/>
    <w:rsid w:val="00EB337A"/>
    <w:rsid w:val="00EF5EE0"/>
    <w:rsid w:val="00F125AB"/>
    <w:rsid w:val="00F71ADB"/>
    <w:rsid w:val="00F86941"/>
    <w:rsid w:val="00FA21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F62D"/>
  <w15:docId w15:val="{71DAD35E-4E87-4EA3-A01E-937B3877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jc w:val="center"/>
      <w:outlineLvl w:val="1"/>
    </w:pPr>
    <w:rPr>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ind w:left="2794"/>
    </w:pPr>
    <w:rPr>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rrafodelista">
    <w:name w:val="List Paragraph"/>
    <w:basedOn w:val="Normal"/>
    <w:uiPriority w:val="1"/>
    <w:qFormat/>
    <w:rsid w:val="00701CFB"/>
    <w:pPr>
      <w:ind w:left="720"/>
      <w:contextualSpacing/>
    </w:pPr>
    <w:rPr>
      <w:rFonts w:asciiTheme="minorHAnsi" w:eastAsiaTheme="minorEastAsia" w:hAnsiTheme="minorHAnsi" w:cstheme="minorBidi"/>
      <w:noProof/>
      <w:sz w:val="24"/>
      <w:szCs w:val="24"/>
      <w:lang w:val="es-ES_tradnl" w:eastAsia="es-ES"/>
    </w:rPr>
  </w:style>
  <w:style w:type="table" w:styleId="Tablaconcuadrcula">
    <w:name w:val="Table Grid"/>
    <w:basedOn w:val="Tablanormal"/>
    <w:uiPriority w:val="59"/>
    <w:rsid w:val="00701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semiHidden/>
    <w:rsid w:val="00701CFB"/>
    <w:rPr>
      <w:rFonts w:ascii="Times New Roman" w:eastAsia="Times New Roman" w:hAnsi="Times New Roman" w:cs="Times New Roman"/>
      <w:sz w:val="24"/>
      <w:lang w:eastAsia="es-ES"/>
    </w:rPr>
  </w:style>
  <w:style w:type="character" w:customStyle="1" w:styleId="Textoindependiente2Car">
    <w:name w:val="Texto independiente 2 Car"/>
    <w:basedOn w:val="Fuentedeprrafopredeter"/>
    <w:link w:val="Textoindependiente2"/>
    <w:semiHidden/>
    <w:rsid w:val="00701CFB"/>
    <w:rPr>
      <w:rFonts w:ascii="Times New Roman" w:eastAsia="Times New Roman" w:hAnsi="Times New Roman" w:cs="Times New Roman"/>
      <w:sz w:val="24"/>
      <w:lang w:eastAsia="es-ES"/>
    </w:rPr>
  </w:style>
  <w:style w:type="character" w:styleId="Hipervnculo">
    <w:name w:val="Hyperlink"/>
    <w:basedOn w:val="Fuentedeprrafopredeter"/>
    <w:uiPriority w:val="99"/>
    <w:unhideWhenUsed/>
    <w:rsid w:val="00701CFB"/>
    <w:rPr>
      <w:color w:val="0000FF" w:themeColor="hyperlink"/>
      <w:u w:val="single"/>
    </w:rPr>
  </w:style>
  <w:style w:type="character" w:customStyle="1" w:styleId="Ninguno">
    <w:name w:val="Ninguno"/>
    <w:rsid w:val="003947F2"/>
  </w:style>
  <w:style w:type="paragraph" w:customStyle="1" w:styleId="Cuerpo">
    <w:name w:val="Cuerpo"/>
    <w:rsid w:val="003947F2"/>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DC2E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E3E"/>
    <w:rPr>
      <w:rFonts w:ascii="Segoe UI" w:hAnsi="Segoe UI" w:cs="Segoe UI"/>
      <w:sz w:val="18"/>
      <w:szCs w:val="18"/>
    </w:rPr>
  </w:style>
  <w:style w:type="paragraph" w:styleId="Encabezado">
    <w:name w:val="header"/>
    <w:basedOn w:val="Normal"/>
    <w:link w:val="EncabezadoCar"/>
    <w:uiPriority w:val="99"/>
    <w:unhideWhenUsed/>
    <w:rsid w:val="00361DE4"/>
    <w:pPr>
      <w:tabs>
        <w:tab w:val="center" w:pos="4419"/>
        <w:tab w:val="right" w:pos="8838"/>
      </w:tabs>
    </w:pPr>
  </w:style>
  <w:style w:type="character" w:customStyle="1" w:styleId="EncabezadoCar">
    <w:name w:val="Encabezado Car"/>
    <w:basedOn w:val="Fuentedeprrafopredeter"/>
    <w:link w:val="Encabezado"/>
    <w:uiPriority w:val="99"/>
    <w:rsid w:val="00361DE4"/>
  </w:style>
  <w:style w:type="paragraph" w:styleId="Piedepgina">
    <w:name w:val="footer"/>
    <w:basedOn w:val="Normal"/>
    <w:link w:val="PiedepginaCar"/>
    <w:uiPriority w:val="99"/>
    <w:unhideWhenUsed/>
    <w:rsid w:val="00361DE4"/>
    <w:pPr>
      <w:tabs>
        <w:tab w:val="center" w:pos="4419"/>
        <w:tab w:val="right" w:pos="8838"/>
      </w:tabs>
    </w:pPr>
  </w:style>
  <w:style w:type="character" w:customStyle="1" w:styleId="PiedepginaCar">
    <w:name w:val="Pie de página Car"/>
    <w:basedOn w:val="Fuentedeprrafopredeter"/>
    <w:link w:val="Piedepgina"/>
    <w:uiPriority w:val="99"/>
    <w:rsid w:val="00361DE4"/>
  </w:style>
  <w:style w:type="paragraph" w:styleId="Sinespaciado">
    <w:name w:val="No Spacing"/>
    <w:link w:val="SinespaciadoCar"/>
    <w:uiPriority w:val="1"/>
    <w:qFormat/>
    <w:rsid w:val="007159D2"/>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locked/>
    <w:rsid w:val="007159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9DDE-C857-453E-BB4F-6361CC48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1616</Words>
  <Characters>8893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Reynel Ramirez Hernandez</dc:creator>
  <cp:lastModifiedBy>Veneranda Sanchez Ortega</cp:lastModifiedBy>
  <cp:revision>3</cp:revision>
  <cp:lastPrinted>2026-02-24T21:39:00Z</cp:lastPrinted>
  <dcterms:created xsi:type="dcterms:W3CDTF">2026-02-20T20:27:00Z</dcterms:created>
  <dcterms:modified xsi:type="dcterms:W3CDTF">2026-02-24T22:21:00Z</dcterms:modified>
</cp:coreProperties>
</file>